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仿宋" w:hAnsi="仿宋" w:eastAsia="仿宋" w:cs="仿宋"/>
        </w:rPr>
      </w:pPr>
    </w:p>
    <w:p/>
    <w:p>
      <w:r>
        <w:drawing>
          <wp:anchor distT="0" distB="0" distL="0" distR="0" simplePos="0" relativeHeight="1024" behindDoc="0" locked="0" layoutInCell="1" allowOverlap="1">
            <wp:simplePos x="0" y="0"/>
            <wp:positionH relativeFrom="column">
              <wp:posOffset>39370</wp:posOffset>
            </wp:positionH>
            <wp:positionV relativeFrom="paragraph">
              <wp:posOffset>20320</wp:posOffset>
            </wp:positionV>
            <wp:extent cx="2286000" cy="733425"/>
            <wp:effectExtent l="0" t="0" r="0" b="0"/>
            <wp:wrapNone/>
            <wp:docPr id="1" name="图片 2" descr="吉大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吉大标志"/>
                    <pic:cNvPicPr>
                      <a:picLocks noChangeAspect="1" noChangeArrowheads="1"/>
                    </pic:cNvPicPr>
                  </pic:nvPicPr>
                  <pic:blipFill>
                    <a:blip r:embed="rId5"/>
                    <a:stretch>
                      <a:fillRect/>
                    </a:stretch>
                  </pic:blipFill>
                  <pic:spPr>
                    <a:xfrm>
                      <a:off x="0" y="0"/>
                      <a:ext cx="2286000" cy="733425"/>
                    </a:xfrm>
                    <a:prstGeom prst="rect">
                      <a:avLst/>
                    </a:prstGeom>
                  </pic:spPr>
                </pic:pic>
              </a:graphicData>
            </a:graphic>
          </wp:anchor>
        </w:drawing>
      </w:r>
    </w:p>
    <w:p>
      <w:pPr>
        <w:spacing w:line="360" w:lineRule="auto"/>
        <w:jc w:val="center"/>
      </w:pPr>
      <w:r>
        <w:tab/>
      </w:r>
    </w:p>
    <w:p>
      <w:pPr>
        <w:spacing w:line="360" w:lineRule="auto"/>
        <w:jc w:val="center"/>
      </w:pPr>
    </w:p>
    <w:p>
      <w:pPr>
        <w:spacing w:line="360" w:lineRule="auto"/>
        <w:jc w:val="center"/>
      </w:pPr>
    </w:p>
    <w:p>
      <w:pPr>
        <w:jc w:val="center"/>
        <w:rPr>
          <w:rFonts w:asciiTheme="minorEastAsia" w:hAnsiTheme="minorEastAsia"/>
          <w:b/>
          <w:bCs/>
          <w:color w:val="000000"/>
          <w:spacing w:val="-6"/>
          <w:w w:val="70"/>
          <w:sz w:val="72"/>
          <w:szCs w:val="72"/>
        </w:rPr>
      </w:pPr>
      <w:r>
        <w:rPr>
          <w:rFonts w:asciiTheme="minorEastAsia" w:hAnsiTheme="minorEastAsia"/>
          <w:b/>
          <w:bCs/>
          <w:color w:val="000000"/>
          <w:spacing w:val="-6"/>
          <w:w w:val="70"/>
          <w:sz w:val="72"/>
          <w:szCs w:val="72"/>
        </w:rPr>
        <w:t>信息科学与工程学院</w:t>
      </w:r>
      <w:bookmarkStart w:id="0" w:name="_Toc18875_WPSOffice_Level1"/>
    </w:p>
    <w:p>
      <w:pPr>
        <w:jc w:val="center"/>
        <w:rPr>
          <w:rFonts w:asciiTheme="minorEastAsia" w:hAnsiTheme="minorEastAsia"/>
          <w:b/>
          <w:bCs/>
          <w:sz w:val="72"/>
          <w:szCs w:val="72"/>
        </w:rPr>
      </w:pPr>
      <w:r>
        <w:rPr>
          <w:rFonts w:asciiTheme="minorEastAsia" w:hAnsiTheme="minorEastAsia"/>
          <w:b/>
          <w:bCs/>
          <w:color w:val="000000"/>
          <w:spacing w:val="-6"/>
          <w:w w:val="70"/>
          <w:sz w:val="72"/>
          <w:szCs w:val="72"/>
        </w:rPr>
        <w:t>2019届毕业生就业</w:t>
      </w:r>
      <w:bookmarkEnd w:id="0"/>
      <w:r>
        <w:rPr>
          <w:rFonts w:asciiTheme="minorEastAsia" w:hAnsiTheme="minorEastAsia"/>
          <w:b/>
          <w:bCs/>
          <w:color w:val="000000"/>
          <w:spacing w:val="-6"/>
          <w:w w:val="70"/>
          <w:sz w:val="72"/>
          <w:szCs w:val="72"/>
        </w:rPr>
        <w:t>质量年度报告</w:t>
      </w:r>
    </w:p>
    <w:p>
      <w:pPr>
        <w:spacing w:line="360" w:lineRule="auto"/>
        <w:jc w:val="center"/>
        <w:rPr>
          <w:rFonts w:asciiTheme="minorEastAsia" w:hAnsiTheme="minorEastAsia"/>
          <w:color w:val="000000"/>
          <w:sz w:val="72"/>
          <w:szCs w:val="72"/>
        </w:rPr>
      </w:pPr>
    </w:p>
    <w:p>
      <w:pPr>
        <w:spacing w:line="360" w:lineRule="auto"/>
        <w:rPr>
          <w:rFonts w:asciiTheme="minorEastAsia" w:hAnsiTheme="minorEastAsia"/>
          <w:color w:val="000000"/>
          <w:sz w:val="72"/>
          <w:szCs w:val="72"/>
        </w:rPr>
      </w:pPr>
    </w:p>
    <w:p>
      <w:pPr>
        <w:spacing w:line="360" w:lineRule="auto"/>
        <w:jc w:val="center"/>
        <w:rPr>
          <w:rFonts w:asciiTheme="minorEastAsia" w:hAnsiTheme="minorEastAsia"/>
          <w:color w:val="000000"/>
          <w:sz w:val="72"/>
          <w:szCs w:val="72"/>
        </w:rPr>
      </w:pPr>
    </w:p>
    <w:p>
      <w:pPr>
        <w:spacing w:line="360" w:lineRule="auto"/>
        <w:jc w:val="center"/>
        <w:rPr>
          <w:rFonts w:asciiTheme="minorEastAsia" w:hAnsiTheme="minorEastAsia"/>
          <w:color w:val="000000"/>
          <w:sz w:val="72"/>
          <w:szCs w:val="72"/>
        </w:rPr>
      </w:pPr>
    </w:p>
    <w:p>
      <w:pPr>
        <w:spacing w:line="360" w:lineRule="auto"/>
        <w:jc w:val="center"/>
        <w:rPr>
          <w:rFonts w:asciiTheme="minorEastAsia" w:hAnsiTheme="minorEastAsia"/>
          <w:color w:val="000000"/>
          <w:sz w:val="72"/>
          <w:szCs w:val="72"/>
        </w:rPr>
      </w:pPr>
    </w:p>
    <w:p>
      <w:pPr>
        <w:spacing w:line="360" w:lineRule="auto"/>
        <w:jc w:val="center"/>
        <w:rPr>
          <w:rFonts w:asciiTheme="minorEastAsia" w:hAnsiTheme="minorEastAsia"/>
          <w:color w:val="000000"/>
          <w:sz w:val="72"/>
          <w:szCs w:val="72"/>
        </w:rPr>
      </w:pPr>
    </w:p>
    <w:p>
      <w:pPr>
        <w:spacing w:line="360" w:lineRule="auto"/>
        <w:jc w:val="center"/>
        <w:rPr>
          <w:rFonts w:asciiTheme="minorEastAsia" w:hAnsiTheme="minorEastAsia"/>
          <w:color w:val="000000"/>
          <w:sz w:val="72"/>
          <w:szCs w:val="72"/>
        </w:rPr>
      </w:pPr>
    </w:p>
    <w:p>
      <w:pPr>
        <w:spacing w:line="360" w:lineRule="auto"/>
        <w:jc w:val="center"/>
        <w:rPr>
          <w:rFonts w:asciiTheme="minorEastAsia" w:hAnsiTheme="minorEastAsia"/>
          <w:color w:val="000000"/>
          <w:sz w:val="72"/>
          <w:szCs w:val="72"/>
        </w:rPr>
      </w:pPr>
    </w:p>
    <w:p>
      <w:pPr>
        <w:spacing w:line="360" w:lineRule="auto"/>
        <w:jc w:val="center"/>
        <w:rPr>
          <w:rFonts w:hint="eastAsia" w:asciiTheme="minorEastAsia" w:hAnsiTheme="minorEastAsia"/>
          <w:color w:val="000000"/>
          <w:sz w:val="72"/>
          <w:szCs w:val="72"/>
        </w:rPr>
      </w:pPr>
    </w:p>
    <w:p>
      <w:pPr>
        <w:jc w:val="center"/>
        <w:rPr>
          <w:rFonts w:asciiTheme="minorEastAsia" w:hAnsiTheme="minorEastAsia"/>
          <w:sz w:val="72"/>
          <w:szCs w:val="72"/>
        </w:rPr>
        <w:sectPr>
          <w:pgSz w:w="11906" w:h="16838"/>
          <w:pgMar w:top="1440" w:right="1800" w:bottom="1440" w:left="1800" w:header="0" w:footer="0" w:gutter="0"/>
          <w:cols w:space="720" w:num="1"/>
          <w:formProt w:val="0"/>
          <w:docGrid w:type="lines" w:linePitch="312" w:charSpace="0"/>
        </w:sectPr>
      </w:pPr>
      <w:bookmarkStart w:id="1" w:name="_Toc22544_WPSOffice_Level1"/>
      <w:r>
        <w:rPr>
          <w:rFonts w:asciiTheme="minorEastAsia" w:hAnsiTheme="minorEastAsia"/>
          <w:b/>
          <w:color w:val="000000"/>
          <w:sz w:val="72"/>
          <w:szCs w:val="72"/>
        </w:rPr>
        <w:t>2019年12月</w:t>
      </w:r>
      <w:bookmarkEnd w:id="1"/>
    </w:p>
    <w:p>
      <w:pPr>
        <w:jc w:val="center"/>
        <w:rPr>
          <w:rFonts w:ascii="Arial" w:hAnsi="Arial" w:cs="Arial"/>
          <w:b/>
          <w:bCs/>
          <w:color w:val="000000"/>
          <w:kern w:val="0"/>
          <w:sz w:val="28"/>
          <w:szCs w:val="28"/>
          <w:highlight w:val="white"/>
        </w:rPr>
      </w:pPr>
      <w:r>
        <w:rPr>
          <w:rFonts w:ascii="仿宋" w:hAnsi="仿宋" w:eastAsia="仿宋" w:cs="仿宋"/>
          <w:b/>
          <w:bCs/>
          <w:color w:val="000000"/>
          <w:kern w:val="0"/>
          <w:sz w:val="32"/>
          <w:szCs w:val="32"/>
          <w:shd w:val="clear" w:color="auto" w:fill="FFFFFF"/>
        </w:rPr>
        <w:t>学院简介</w:t>
      </w:r>
    </w:p>
    <w:p>
      <w:pPr>
        <w:ind w:firstLine="560" w:firstLineChars="200"/>
        <w:jc w:val="left"/>
        <w:rPr>
          <w:rFonts w:ascii="仿宋" w:hAnsi="仿宋" w:eastAsia="仿宋" w:cs="仿宋"/>
          <w:sz w:val="28"/>
          <w:szCs w:val="28"/>
        </w:rPr>
      </w:pPr>
      <w:r>
        <w:rPr>
          <w:rFonts w:ascii="仿宋" w:hAnsi="仿宋" w:eastAsia="仿宋" w:cs="仿宋"/>
          <w:sz w:val="28"/>
          <w:szCs w:val="28"/>
        </w:rPr>
        <w:t xml:space="preserve"> </w:t>
      </w:r>
      <w:r>
        <w:rPr>
          <w:rFonts w:hint="eastAsia" w:ascii="仿宋" w:hAnsi="仿宋" w:eastAsia="仿宋" w:cs="仿宋"/>
          <w:sz w:val="28"/>
          <w:szCs w:val="28"/>
        </w:rPr>
        <w:t>信息科学与工程学院成立于</w:t>
      </w:r>
      <w:r>
        <w:rPr>
          <w:rFonts w:ascii="仿宋" w:hAnsi="仿宋" w:eastAsia="仿宋" w:cs="仿宋"/>
          <w:sz w:val="28"/>
          <w:szCs w:val="28"/>
        </w:rPr>
        <w:t>2011年7月</w:t>
      </w:r>
      <w:r>
        <w:rPr>
          <w:rFonts w:hint="eastAsia" w:ascii="仿宋" w:hAnsi="仿宋" w:eastAsia="仿宋" w:cs="仿宋"/>
          <w:sz w:val="28"/>
          <w:szCs w:val="28"/>
        </w:rPr>
        <w:t>，</w:t>
      </w:r>
      <w:r>
        <w:rPr>
          <w:rFonts w:ascii="仿宋" w:hAnsi="仿宋" w:eastAsia="仿宋" w:cs="仿宋"/>
          <w:sz w:val="28"/>
          <w:szCs w:val="28"/>
        </w:rPr>
        <w:t>现有计算机科学与技术、电子信息工程、通信工程、电气工程及其自动化、数据科学与大数据技术、网络工程6个本科专业。其中，通信工程专业被确定为湖南高校一流本科专业建设点、吉首大学“十三五”专业综合改革试点专业，计算机科学与技术为校级重点建设专业。学院拥有电子信息专业硕士学位点，同时可以在智能计算及其应用（隶属于数学）、无线电物理（隶属于物理学）两个二级学科硕士点招收研究生，信息与通信工程一级学科为吉首大学省内一流培育学科。</w:t>
      </w:r>
    </w:p>
    <w:p>
      <w:pPr>
        <w:ind w:firstLine="560" w:firstLineChars="200"/>
        <w:jc w:val="left"/>
        <w:rPr>
          <w:rFonts w:ascii="仿宋" w:hAnsi="仿宋" w:eastAsia="仿宋" w:cs="仿宋"/>
          <w:sz w:val="28"/>
          <w:szCs w:val="28"/>
        </w:rPr>
      </w:pPr>
      <w:r>
        <w:rPr>
          <w:rFonts w:ascii="仿宋" w:hAnsi="仿宋" w:eastAsia="仿宋" w:cs="仿宋"/>
          <w:sz w:val="28"/>
          <w:szCs w:val="28"/>
        </w:rPr>
        <w:t>学院现有教职工64人，其中教授5人、副教授19人，博士和在读博士21人，具有硕士及以上学位的教师超过89%。学院拥有湖南省121人才工程1人、湖南省青年骨干教师5人、湖南省教学能手2人、湖南省“我最喜爱的青年教师”1人。近年来，学院教师在教学竞赛中屡获佳绩，共获得省级一等奖2项、二等奖6项、三等奖5项，充分展示了学院教师高超的教学水平。</w:t>
      </w:r>
    </w:p>
    <w:p>
      <w:pPr>
        <w:ind w:firstLine="560" w:firstLineChars="200"/>
        <w:jc w:val="left"/>
        <w:rPr>
          <w:rFonts w:ascii="仿宋" w:hAnsi="仿宋" w:eastAsia="仿宋" w:cs="仿宋"/>
          <w:sz w:val="28"/>
          <w:szCs w:val="28"/>
        </w:rPr>
      </w:pPr>
      <w:r>
        <w:rPr>
          <w:rFonts w:ascii="仿宋" w:hAnsi="仿宋" w:eastAsia="仿宋" w:cs="仿宋"/>
          <w:sz w:val="28"/>
          <w:szCs w:val="28"/>
        </w:rPr>
        <w:t>近年来，学院教师主持国家自然科学基金项目17项、省自然科学基金等省级科研项目30余项，科研总经费达1000余万元，在IEEE Transactions系列期刊、电子学报和通信学报等权威期刊上发表高水平论文100余篇。</w:t>
      </w:r>
    </w:p>
    <w:p>
      <w:pPr>
        <w:ind w:firstLine="560" w:firstLineChars="200"/>
        <w:jc w:val="left"/>
        <w:rPr>
          <w:rFonts w:ascii="仿宋" w:hAnsi="仿宋" w:eastAsia="仿宋" w:cs="仿宋"/>
          <w:sz w:val="28"/>
          <w:szCs w:val="28"/>
        </w:rPr>
      </w:pPr>
      <w:r>
        <w:rPr>
          <w:rFonts w:ascii="仿宋" w:hAnsi="仿宋" w:eastAsia="仿宋" w:cs="仿宋"/>
          <w:sz w:val="28"/>
          <w:szCs w:val="28"/>
        </w:rPr>
        <w:t>学院建有计算机与网络工程、电子与通信技术、电气工程及其自动化三大实验室，拥有各类先进的仪器设备，总值达2600多万元。学院与中国联通、国家电网怀化供电公司、长沙达内软件有限公司等多个校外实习实训基地联合开展专业建设与人才培养工作。学院“电子信息类专业校企合作创新创业教育基地”为省级创新创业教育基地</w:t>
      </w:r>
      <w:r>
        <w:rPr>
          <w:rFonts w:hint="eastAsia" w:ascii="仿宋" w:hAnsi="仿宋" w:eastAsia="仿宋" w:cs="仿宋"/>
          <w:sz w:val="28"/>
          <w:szCs w:val="28"/>
        </w:rPr>
        <w:t>。</w:t>
      </w:r>
    </w:p>
    <w:p>
      <w:pPr>
        <w:ind w:firstLine="560" w:firstLineChars="200"/>
        <w:jc w:val="left"/>
        <w:rPr>
          <w:rFonts w:ascii="仿宋" w:hAnsi="仿宋" w:eastAsia="仿宋" w:cs="仿宋"/>
          <w:sz w:val="28"/>
          <w:szCs w:val="28"/>
        </w:rPr>
      </w:pPr>
      <w:r>
        <w:rPr>
          <w:rFonts w:ascii="仿宋" w:hAnsi="仿宋" w:eastAsia="仿宋" w:cs="仿宋"/>
          <w:sz w:val="28"/>
          <w:szCs w:val="28"/>
        </w:rPr>
        <w:t>学院学生参加学科竞赛屡获佳绩，共获得国家级奖项60余项、省级奖项120余项。其中，学生在2015年“挑战杯”大赛中获得省一等奖；在2014年湖南省“创青春”大学生创业大赛获得银奖；在ACM国际大学生程序设计大赛亚洲区域赛中连续三年获得银奖，在湖南省大学生计算机程序设计大赛中连续四年获省一等奖；在2017年全国大学生电子设计竞赛中获全国二等奖和省一等奖。</w:t>
      </w:r>
    </w:p>
    <w:p>
      <w:pPr>
        <w:ind w:left="420"/>
        <w:jc w:val="left"/>
        <w:rPr>
          <w:rFonts w:ascii="仿宋" w:hAnsi="仿宋" w:eastAsia="仿宋" w:cs="仿宋"/>
          <w:sz w:val="28"/>
          <w:szCs w:val="28"/>
        </w:rPr>
      </w:pPr>
    </w:p>
    <w:p>
      <w:pPr>
        <w:ind w:left="420"/>
        <w:jc w:val="left"/>
        <w:rPr>
          <w:rFonts w:ascii="仿宋" w:hAnsi="仿宋" w:eastAsia="仿宋" w:cs="仿宋"/>
          <w:sz w:val="28"/>
          <w:szCs w:val="28"/>
        </w:rPr>
      </w:pPr>
    </w:p>
    <w:p>
      <w:pPr>
        <w:ind w:left="420"/>
        <w:jc w:val="left"/>
        <w:rPr>
          <w:rFonts w:ascii="仿宋" w:hAnsi="仿宋" w:eastAsia="仿宋" w:cs="仿宋"/>
          <w:sz w:val="28"/>
          <w:szCs w:val="28"/>
        </w:rPr>
      </w:pPr>
    </w:p>
    <w:p>
      <w:pPr>
        <w:ind w:left="420"/>
        <w:jc w:val="left"/>
        <w:rPr>
          <w:rFonts w:ascii="仿宋" w:hAnsi="仿宋" w:eastAsia="仿宋" w:cs="仿宋"/>
          <w:sz w:val="28"/>
          <w:szCs w:val="28"/>
        </w:rPr>
      </w:pPr>
    </w:p>
    <w:p>
      <w:pPr>
        <w:ind w:left="420"/>
        <w:jc w:val="left"/>
        <w:rPr>
          <w:rFonts w:ascii="仿宋" w:hAnsi="仿宋" w:eastAsia="仿宋" w:cs="仿宋"/>
          <w:sz w:val="28"/>
          <w:szCs w:val="28"/>
        </w:rPr>
      </w:pPr>
    </w:p>
    <w:p>
      <w:pPr>
        <w:ind w:left="420"/>
        <w:jc w:val="left"/>
        <w:rPr>
          <w:rFonts w:ascii="仿宋" w:hAnsi="仿宋" w:eastAsia="仿宋" w:cs="仿宋"/>
          <w:sz w:val="28"/>
          <w:szCs w:val="28"/>
        </w:rPr>
      </w:pPr>
    </w:p>
    <w:p>
      <w:pPr>
        <w:ind w:left="420"/>
        <w:jc w:val="left"/>
        <w:rPr>
          <w:rFonts w:ascii="仿宋" w:hAnsi="仿宋" w:eastAsia="仿宋" w:cs="仿宋"/>
          <w:sz w:val="28"/>
          <w:szCs w:val="28"/>
        </w:rPr>
      </w:pPr>
    </w:p>
    <w:p>
      <w:pPr>
        <w:ind w:left="420"/>
        <w:jc w:val="left"/>
        <w:rPr>
          <w:rFonts w:ascii="仿宋" w:hAnsi="仿宋" w:eastAsia="仿宋" w:cs="仿宋"/>
          <w:sz w:val="28"/>
          <w:szCs w:val="28"/>
        </w:rPr>
      </w:pPr>
    </w:p>
    <w:p>
      <w:pPr>
        <w:ind w:left="420"/>
        <w:jc w:val="left"/>
        <w:rPr>
          <w:rFonts w:ascii="仿宋" w:hAnsi="仿宋" w:eastAsia="仿宋" w:cs="仿宋"/>
          <w:sz w:val="28"/>
          <w:szCs w:val="28"/>
        </w:rPr>
      </w:pPr>
    </w:p>
    <w:p>
      <w:pPr>
        <w:ind w:left="420"/>
        <w:jc w:val="left"/>
        <w:rPr>
          <w:rFonts w:ascii="仿宋" w:hAnsi="仿宋" w:eastAsia="仿宋" w:cs="仿宋"/>
          <w:sz w:val="28"/>
          <w:szCs w:val="28"/>
        </w:rPr>
      </w:pPr>
    </w:p>
    <w:p>
      <w:pPr>
        <w:ind w:left="420"/>
        <w:jc w:val="left"/>
        <w:rPr>
          <w:rFonts w:ascii="仿宋" w:hAnsi="仿宋" w:eastAsia="仿宋" w:cs="仿宋"/>
          <w:sz w:val="28"/>
          <w:szCs w:val="28"/>
        </w:rPr>
      </w:pPr>
    </w:p>
    <w:p>
      <w:pPr>
        <w:ind w:left="420"/>
        <w:jc w:val="left"/>
        <w:rPr>
          <w:rFonts w:ascii="仿宋" w:hAnsi="仿宋" w:eastAsia="仿宋" w:cs="仿宋"/>
          <w:sz w:val="28"/>
          <w:szCs w:val="28"/>
        </w:rPr>
      </w:pPr>
    </w:p>
    <w:p>
      <w:pPr>
        <w:ind w:left="420"/>
        <w:jc w:val="left"/>
        <w:rPr>
          <w:rFonts w:hint="eastAsia" w:ascii="仿宋" w:hAnsi="仿宋" w:eastAsia="仿宋" w:cs="仿宋"/>
          <w:sz w:val="28"/>
          <w:szCs w:val="28"/>
        </w:rPr>
      </w:pPr>
    </w:p>
    <w:p>
      <w:pPr>
        <w:ind w:left="420"/>
        <w:jc w:val="center"/>
        <w:rPr>
          <w:rFonts w:ascii="仿宋" w:hAnsi="仿宋" w:eastAsia="仿宋" w:cs="仿宋"/>
          <w:sz w:val="28"/>
          <w:szCs w:val="28"/>
        </w:rPr>
      </w:pPr>
      <w:r>
        <w:rPr>
          <w:rFonts w:ascii="仿宋" w:hAnsi="仿宋" w:eastAsia="仿宋" w:cs="仿宋"/>
          <w:sz w:val="28"/>
          <w:szCs w:val="28"/>
        </w:rPr>
        <w:t xml:space="preserve">  </w:t>
      </w:r>
    </w:p>
    <w:sdt>
      <w:sdtPr>
        <w:id w:val="-2072176161"/>
        <w:docPartObj>
          <w:docPartGallery w:val="Table of Contents"/>
          <w:docPartUnique/>
        </w:docPartObj>
      </w:sdtPr>
      <w:sdtContent>
        <w:p>
          <w:pPr>
            <w:spacing w:line="360" w:lineRule="auto"/>
            <w:ind w:left="420"/>
            <w:jc w:val="center"/>
            <w:rPr>
              <w:rFonts w:asciiTheme="minorEastAsia" w:hAnsiTheme="minorEastAsia"/>
              <w:sz w:val="24"/>
            </w:rPr>
          </w:pPr>
          <w:r>
            <w:rPr>
              <w:rFonts w:cs="仿宋" w:asciiTheme="minorEastAsia" w:hAnsiTheme="minorEastAsia"/>
              <w:sz w:val="24"/>
            </w:rPr>
            <w:t>目录</w:t>
          </w:r>
        </w:p>
        <w:p>
          <w:pPr>
            <w:pStyle w:val="10"/>
            <w:tabs>
              <w:tab w:val="right" w:leader="dot" w:pos="8306"/>
            </w:tabs>
            <w:spacing w:line="360" w:lineRule="auto"/>
            <w:rPr>
              <w:rFonts w:asciiTheme="minorEastAsia" w:hAnsiTheme="minorEastAsia"/>
              <w:sz w:val="24"/>
            </w:rPr>
          </w:pPr>
          <w:r>
            <w:rPr>
              <w:rFonts w:asciiTheme="minorEastAsia" w:hAnsiTheme="minorEastAsia"/>
              <w:sz w:val="24"/>
            </w:rPr>
            <w:fldChar w:fldCharType="begin"/>
          </w:r>
          <w:r>
            <w:rPr>
              <w:rStyle w:val="19"/>
              <w:rFonts w:cs="仿宋" w:asciiTheme="minorEastAsia" w:hAnsiTheme="minorEastAsia"/>
              <w:sz w:val="24"/>
            </w:rPr>
            <w:instrText xml:space="preserve">TOC \z \o "1-3" \u \h</w:instrText>
          </w:r>
          <w:r>
            <w:rPr>
              <w:rStyle w:val="19"/>
              <w:rFonts w:cs="仿宋" w:asciiTheme="minorEastAsia" w:hAnsiTheme="minorEastAsia"/>
              <w:sz w:val="24"/>
            </w:rPr>
            <w:fldChar w:fldCharType="separate"/>
          </w:r>
          <w:r>
            <w:fldChar w:fldCharType="begin"/>
          </w:r>
          <w:r>
            <w:instrText xml:space="preserve"> HYPERLINK \l "_Toc14945" \h </w:instrText>
          </w:r>
          <w:r>
            <w:fldChar w:fldCharType="separate"/>
          </w:r>
          <w:r>
            <w:rPr>
              <w:rStyle w:val="19"/>
              <w:rFonts w:cs="仿宋" w:asciiTheme="minorEastAsia" w:hAnsiTheme="minorEastAsia"/>
              <w:sz w:val="24"/>
            </w:rPr>
            <w:t>一、毕业生规模和结构</w:t>
          </w:r>
          <w:r>
            <w:rPr>
              <w:rStyle w:val="19"/>
              <w:rFonts w:cs="仿宋" w:asciiTheme="minorEastAsia" w:hAnsiTheme="minorEastAsia"/>
              <w:sz w:val="24"/>
            </w:rPr>
            <w:tab/>
          </w:r>
          <w:r>
            <w:rPr>
              <w:rStyle w:val="19"/>
              <w:rFonts w:cs="仿宋" w:asciiTheme="minorEastAsia" w:hAnsiTheme="minorEastAsia"/>
              <w:sz w:val="24"/>
            </w:rPr>
            <w:fldChar w:fldCharType="end"/>
          </w:r>
          <w:r>
            <w:rPr>
              <w:rFonts w:cs="仿宋" w:asciiTheme="minorEastAsia" w:hAnsiTheme="minorEastAsia"/>
              <w:sz w:val="24"/>
            </w:rPr>
            <w:t>6</w:t>
          </w:r>
        </w:p>
        <w:p>
          <w:pPr>
            <w:pStyle w:val="12"/>
            <w:tabs>
              <w:tab w:val="right" w:leader="dot" w:pos="8306"/>
              <w:tab w:val="clear" w:pos="8296"/>
            </w:tabs>
            <w:spacing w:line="360" w:lineRule="auto"/>
            <w:rPr>
              <w:rFonts w:asciiTheme="minorEastAsia" w:hAnsiTheme="minorEastAsia"/>
              <w:sz w:val="24"/>
            </w:rPr>
          </w:pPr>
          <w:r>
            <w:fldChar w:fldCharType="begin"/>
          </w:r>
          <w:r>
            <w:instrText xml:space="preserve"> HYPERLINK \l "_Toc15917" \h </w:instrText>
          </w:r>
          <w:r>
            <w:fldChar w:fldCharType="separate"/>
          </w:r>
          <w:r>
            <w:rPr>
              <w:rStyle w:val="19"/>
              <w:rFonts w:cs="仿宋" w:asciiTheme="minorEastAsia" w:hAnsiTheme="minorEastAsia"/>
              <w:sz w:val="24"/>
            </w:rPr>
            <w:t>（一）毕业生的总体规模</w:t>
          </w:r>
          <w:r>
            <w:rPr>
              <w:rStyle w:val="19"/>
              <w:rFonts w:cs="仿宋" w:asciiTheme="minorEastAsia" w:hAnsiTheme="minorEastAsia"/>
              <w:sz w:val="24"/>
            </w:rPr>
            <w:tab/>
          </w:r>
          <w:r>
            <w:rPr>
              <w:rStyle w:val="19"/>
              <w:rFonts w:cs="仿宋" w:asciiTheme="minorEastAsia" w:hAnsiTheme="minorEastAsia"/>
              <w:sz w:val="24"/>
            </w:rPr>
            <w:fldChar w:fldCharType="end"/>
          </w:r>
          <w:r>
            <w:rPr>
              <w:rFonts w:cs="仿宋" w:asciiTheme="minorEastAsia" w:hAnsiTheme="minorEastAsia"/>
              <w:sz w:val="24"/>
            </w:rPr>
            <w:t>6</w:t>
          </w:r>
        </w:p>
        <w:p>
          <w:pPr>
            <w:pStyle w:val="12"/>
            <w:tabs>
              <w:tab w:val="right" w:leader="dot" w:pos="8306"/>
              <w:tab w:val="clear" w:pos="8296"/>
            </w:tabs>
            <w:spacing w:line="360" w:lineRule="auto"/>
            <w:rPr>
              <w:rFonts w:asciiTheme="minorEastAsia" w:hAnsiTheme="minorEastAsia"/>
              <w:sz w:val="24"/>
            </w:rPr>
          </w:pPr>
          <w:r>
            <w:fldChar w:fldCharType="begin"/>
          </w:r>
          <w:r>
            <w:instrText xml:space="preserve"> HYPERLINK \l "_Toc29617" \h </w:instrText>
          </w:r>
          <w:r>
            <w:fldChar w:fldCharType="separate"/>
          </w:r>
          <w:r>
            <w:rPr>
              <w:rStyle w:val="19"/>
              <w:rFonts w:cs="仿宋" w:asciiTheme="minorEastAsia" w:hAnsiTheme="minorEastAsia"/>
              <w:sz w:val="24"/>
            </w:rPr>
            <w:t>（二）毕业生结构</w:t>
          </w:r>
          <w:r>
            <w:rPr>
              <w:rStyle w:val="19"/>
              <w:rFonts w:cs="仿宋" w:asciiTheme="minorEastAsia" w:hAnsiTheme="minorEastAsia"/>
              <w:sz w:val="24"/>
            </w:rPr>
            <w:tab/>
          </w:r>
          <w:r>
            <w:rPr>
              <w:rStyle w:val="19"/>
              <w:rFonts w:cs="仿宋" w:asciiTheme="minorEastAsia" w:hAnsiTheme="minorEastAsia"/>
              <w:sz w:val="24"/>
            </w:rPr>
            <w:fldChar w:fldCharType="end"/>
          </w:r>
          <w:r>
            <w:rPr>
              <w:rFonts w:cs="仿宋" w:asciiTheme="minorEastAsia" w:hAnsiTheme="minorEastAsia"/>
              <w:sz w:val="24"/>
            </w:rPr>
            <w:t>6</w:t>
          </w:r>
        </w:p>
        <w:p>
          <w:pPr>
            <w:pStyle w:val="7"/>
            <w:tabs>
              <w:tab w:val="right" w:leader="dot" w:pos="8306"/>
            </w:tabs>
            <w:spacing w:line="360" w:lineRule="auto"/>
            <w:rPr>
              <w:rFonts w:cs="仿宋" w:asciiTheme="minorEastAsia" w:hAnsiTheme="minorEastAsia"/>
              <w:sz w:val="24"/>
            </w:rPr>
          </w:pPr>
          <w:r>
            <w:fldChar w:fldCharType="begin"/>
          </w:r>
          <w:r>
            <w:instrText xml:space="preserve"> HYPERLINK \l "_Toc7710" \h </w:instrText>
          </w:r>
          <w:r>
            <w:fldChar w:fldCharType="separate"/>
          </w:r>
          <w:r>
            <w:rPr>
              <w:rStyle w:val="19"/>
              <w:rFonts w:cs="仿宋" w:asciiTheme="minorEastAsia" w:hAnsiTheme="minorEastAsia"/>
              <w:sz w:val="24"/>
            </w:rPr>
            <w:t>1、性别构成</w:t>
          </w:r>
          <w:r>
            <w:rPr>
              <w:rFonts w:asciiTheme="minorEastAsia" w:hAnsiTheme="minorEastAsia"/>
              <w:sz w:val="24"/>
            </w:rPr>
            <w:fldChar w:fldCharType="begin"/>
          </w:r>
          <w:r>
            <w:rPr>
              <w:rFonts w:asciiTheme="minorEastAsia" w:hAnsiTheme="minorEastAsia"/>
              <w:sz w:val="24"/>
            </w:rPr>
            <w:instrText xml:space="preserve">PAGEREF _Toc7710 \h</w:instrText>
          </w:r>
          <w:r>
            <w:rPr>
              <w:rFonts w:asciiTheme="minorEastAsia" w:hAnsiTheme="minorEastAsia"/>
              <w:sz w:val="24"/>
            </w:rPr>
            <w:fldChar w:fldCharType="separate"/>
          </w:r>
          <w:r>
            <w:rPr>
              <w:rStyle w:val="19"/>
              <w:rFonts w:cs="仿宋" w:asciiTheme="minorEastAsia" w:hAnsiTheme="minorEastAsia"/>
              <w:sz w:val="24"/>
            </w:rPr>
            <w:tab/>
          </w:r>
          <w:r>
            <w:rPr>
              <w:rStyle w:val="19"/>
              <w:rFonts w:cs="仿宋" w:asciiTheme="minorEastAsia" w:hAnsiTheme="minorEastAsia"/>
              <w:sz w:val="24"/>
            </w:rPr>
            <w:t>5</w:t>
          </w:r>
          <w:r>
            <w:rPr>
              <w:rFonts w:asciiTheme="minorEastAsia" w:hAnsiTheme="minorEastAsia"/>
              <w:sz w:val="24"/>
            </w:rPr>
            <w:fldChar w:fldCharType="end"/>
          </w:r>
          <w:r>
            <w:rPr>
              <w:rFonts w:asciiTheme="minorEastAsia" w:hAnsiTheme="minorEastAsia"/>
              <w:sz w:val="24"/>
            </w:rPr>
            <w:fldChar w:fldCharType="end"/>
          </w:r>
        </w:p>
        <w:p>
          <w:pPr>
            <w:pStyle w:val="7"/>
            <w:tabs>
              <w:tab w:val="right" w:leader="dot" w:pos="8306"/>
            </w:tabs>
            <w:spacing w:line="360" w:lineRule="auto"/>
            <w:rPr>
              <w:rFonts w:cs="仿宋" w:asciiTheme="minorEastAsia" w:hAnsiTheme="minorEastAsia"/>
              <w:sz w:val="24"/>
            </w:rPr>
          </w:pPr>
          <w:r>
            <w:fldChar w:fldCharType="begin"/>
          </w:r>
          <w:r>
            <w:instrText xml:space="preserve"> HYPERLINK \l "_Toc21724" \h </w:instrText>
          </w:r>
          <w:r>
            <w:fldChar w:fldCharType="separate"/>
          </w:r>
          <w:r>
            <w:rPr>
              <w:rStyle w:val="19"/>
              <w:rFonts w:cs="仿宋" w:asciiTheme="minorEastAsia" w:hAnsiTheme="minorEastAsia"/>
              <w:sz w:val="24"/>
            </w:rPr>
            <w:t>2、城乡生源分布</w:t>
          </w:r>
          <w:r>
            <w:rPr>
              <w:rFonts w:asciiTheme="minorEastAsia" w:hAnsiTheme="minorEastAsia"/>
              <w:sz w:val="24"/>
            </w:rPr>
            <w:fldChar w:fldCharType="begin"/>
          </w:r>
          <w:r>
            <w:rPr>
              <w:rFonts w:asciiTheme="minorEastAsia" w:hAnsiTheme="minorEastAsia"/>
              <w:sz w:val="24"/>
            </w:rPr>
            <w:instrText xml:space="preserve">PAGEREF _Toc21724 \h</w:instrText>
          </w:r>
          <w:r>
            <w:rPr>
              <w:rFonts w:asciiTheme="minorEastAsia" w:hAnsiTheme="minorEastAsia"/>
              <w:sz w:val="24"/>
            </w:rPr>
            <w:fldChar w:fldCharType="separate"/>
          </w:r>
          <w:r>
            <w:rPr>
              <w:rStyle w:val="19"/>
              <w:rFonts w:cs="仿宋" w:asciiTheme="minorEastAsia" w:hAnsiTheme="minorEastAsia"/>
              <w:sz w:val="24"/>
            </w:rPr>
            <w:tab/>
          </w:r>
          <w:r>
            <w:rPr>
              <w:rStyle w:val="19"/>
              <w:rFonts w:cs="仿宋" w:asciiTheme="minorEastAsia" w:hAnsiTheme="minorEastAsia"/>
              <w:sz w:val="24"/>
            </w:rPr>
            <w:t>5</w:t>
          </w:r>
          <w:r>
            <w:rPr>
              <w:rFonts w:asciiTheme="minorEastAsia" w:hAnsiTheme="minorEastAsia"/>
              <w:sz w:val="24"/>
            </w:rPr>
            <w:fldChar w:fldCharType="end"/>
          </w:r>
          <w:r>
            <w:rPr>
              <w:rFonts w:asciiTheme="minorEastAsia" w:hAnsiTheme="minorEastAsia"/>
              <w:sz w:val="24"/>
            </w:rPr>
            <w:fldChar w:fldCharType="end"/>
          </w:r>
        </w:p>
        <w:p>
          <w:pPr>
            <w:pStyle w:val="7"/>
            <w:tabs>
              <w:tab w:val="right" w:leader="dot" w:pos="8306"/>
            </w:tabs>
            <w:spacing w:line="360" w:lineRule="auto"/>
            <w:rPr>
              <w:rFonts w:cs="仿宋" w:asciiTheme="minorEastAsia" w:hAnsiTheme="minorEastAsia"/>
              <w:sz w:val="24"/>
            </w:rPr>
          </w:pPr>
          <w:r>
            <w:fldChar w:fldCharType="begin"/>
          </w:r>
          <w:r>
            <w:instrText xml:space="preserve"> HYPERLINK \l "_Toc2497" \h </w:instrText>
          </w:r>
          <w:r>
            <w:fldChar w:fldCharType="separate"/>
          </w:r>
          <w:r>
            <w:rPr>
              <w:rStyle w:val="19"/>
              <w:rFonts w:cs="仿宋" w:asciiTheme="minorEastAsia" w:hAnsiTheme="minorEastAsia"/>
              <w:sz w:val="24"/>
            </w:rPr>
            <w:t>3、生源地分布</w:t>
          </w:r>
          <w:r>
            <w:rPr>
              <w:rFonts w:asciiTheme="minorEastAsia" w:hAnsiTheme="minorEastAsia"/>
              <w:sz w:val="24"/>
            </w:rPr>
            <w:fldChar w:fldCharType="begin"/>
          </w:r>
          <w:r>
            <w:rPr>
              <w:rFonts w:asciiTheme="minorEastAsia" w:hAnsiTheme="minorEastAsia"/>
              <w:sz w:val="24"/>
            </w:rPr>
            <w:instrText xml:space="preserve">PAGEREF _Toc2497 \h</w:instrText>
          </w:r>
          <w:r>
            <w:rPr>
              <w:rFonts w:asciiTheme="minorEastAsia" w:hAnsiTheme="minorEastAsia"/>
              <w:sz w:val="24"/>
            </w:rPr>
            <w:fldChar w:fldCharType="separate"/>
          </w:r>
          <w:r>
            <w:rPr>
              <w:rStyle w:val="19"/>
              <w:rFonts w:cs="仿宋" w:asciiTheme="minorEastAsia" w:hAnsiTheme="minorEastAsia"/>
              <w:sz w:val="24"/>
            </w:rPr>
            <w:tab/>
          </w:r>
          <w:r>
            <w:rPr>
              <w:rStyle w:val="19"/>
              <w:rFonts w:cs="仿宋" w:asciiTheme="minorEastAsia" w:hAnsiTheme="minorEastAsia"/>
              <w:sz w:val="24"/>
            </w:rPr>
            <w:t>6</w:t>
          </w:r>
          <w:r>
            <w:rPr>
              <w:rFonts w:asciiTheme="minorEastAsia" w:hAnsiTheme="minorEastAsia"/>
              <w:sz w:val="24"/>
            </w:rPr>
            <w:fldChar w:fldCharType="end"/>
          </w:r>
          <w:r>
            <w:rPr>
              <w:rFonts w:asciiTheme="minorEastAsia" w:hAnsiTheme="minorEastAsia"/>
              <w:sz w:val="24"/>
            </w:rPr>
            <w:fldChar w:fldCharType="end"/>
          </w:r>
        </w:p>
        <w:p>
          <w:pPr>
            <w:pStyle w:val="7"/>
            <w:tabs>
              <w:tab w:val="right" w:leader="dot" w:pos="8306"/>
            </w:tabs>
            <w:spacing w:line="360" w:lineRule="auto"/>
            <w:rPr>
              <w:rFonts w:cs="仿宋" w:asciiTheme="minorEastAsia" w:hAnsiTheme="minorEastAsia"/>
              <w:sz w:val="24"/>
            </w:rPr>
          </w:pPr>
          <w:r>
            <w:fldChar w:fldCharType="begin"/>
          </w:r>
          <w:r>
            <w:instrText xml:space="preserve"> HYPERLINK \l "_Toc11809" \h </w:instrText>
          </w:r>
          <w:r>
            <w:fldChar w:fldCharType="separate"/>
          </w:r>
          <w:r>
            <w:rPr>
              <w:rStyle w:val="19"/>
              <w:rFonts w:cs="仿宋" w:asciiTheme="minorEastAsia" w:hAnsiTheme="minorEastAsia"/>
              <w:sz w:val="24"/>
            </w:rPr>
            <w:t>4、少数民族毕业生分布</w:t>
          </w:r>
          <w:r>
            <w:rPr>
              <w:rFonts w:asciiTheme="minorEastAsia" w:hAnsiTheme="minorEastAsia"/>
              <w:sz w:val="24"/>
            </w:rPr>
            <w:fldChar w:fldCharType="begin"/>
          </w:r>
          <w:r>
            <w:rPr>
              <w:rFonts w:asciiTheme="minorEastAsia" w:hAnsiTheme="minorEastAsia"/>
              <w:sz w:val="24"/>
            </w:rPr>
            <w:instrText xml:space="preserve">PAGEREF _Toc11809 \h</w:instrText>
          </w:r>
          <w:r>
            <w:rPr>
              <w:rFonts w:asciiTheme="minorEastAsia" w:hAnsiTheme="minorEastAsia"/>
              <w:sz w:val="24"/>
            </w:rPr>
            <w:fldChar w:fldCharType="separate"/>
          </w:r>
          <w:r>
            <w:rPr>
              <w:rStyle w:val="19"/>
              <w:rFonts w:cs="仿宋" w:asciiTheme="minorEastAsia" w:hAnsiTheme="minorEastAsia"/>
              <w:sz w:val="24"/>
            </w:rPr>
            <w:tab/>
          </w:r>
          <w:r>
            <w:rPr>
              <w:rStyle w:val="19"/>
              <w:rFonts w:cs="仿宋" w:asciiTheme="minorEastAsia" w:hAnsiTheme="minorEastAsia"/>
              <w:sz w:val="24"/>
            </w:rPr>
            <w:t>6</w:t>
          </w:r>
          <w:r>
            <w:rPr>
              <w:rFonts w:asciiTheme="minorEastAsia" w:hAnsiTheme="minorEastAsia"/>
              <w:sz w:val="24"/>
            </w:rPr>
            <w:fldChar w:fldCharType="end"/>
          </w:r>
          <w:r>
            <w:rPr>
              <w:rFonts w:asciiTheme="minorEastAsia" w:hAnsiTheme="minorEastAsia"/>
              <w:sz w:val="24"/>
            </w:rPr>
            <w:fldChar w:fldCharType="end"/>
          </w:r>
        </w:p>
        <w:p>
          <w:pPr>
            <w:pStyle w:val="7"/>
            <w:tabs>
              <w:tab w:val="right" w:leader="dot" w:pos="8306"/>
            </w:tabs>
            <w:spacing w:line="360" w:lineRule="auto"/>
            <w:rPr>
              <w:rFonts w:cs="仿宋" w:asciiTheme="minorEastAsia" w:hAnsiTheme="minorEastAsia"/>
              <w:sz w:val="24"/>
            </w:rPr>
          </w:pPr>
          <w:r>
            <w:fldChar w:fldCharType="begin"/>
          </w:r>
          <w:r>
            <w:instrText xml:space="preserve"> HYPERLINK \l "_Toc19594" \h </w:instrText>
          </w:r>
          <w:r>
            <w:fldChar w:fldCharType="separate"/>
          </w:r>
          <w:r>
            <w:rPr>
              <w:rStyle w:val="19"/>
              <w:rFonts w:cs="仿宋" w:asciiTheme="minorEastAsia" w:hAnsiTheme="minorEastAsia"/>
              <w:sz w:val="24"/>
            </w:rPr>
            <w:t>5、毕业生各专业分布</w:t>
          </w:r>
          <w:r>
            <w:rPr>
              <w:rFonts w:asciiTheme="minorEastAsia" w:hAnsiTheme="minorEastAsia"/>
              <w:sz w:val="24"/>
            </w:rPr>
            <w:fldChar w:fldCharType="begin"/>
          </w:r>
          <w:r>
            <w:rPr>
              <w:rFonts w:asciiTheme="minorEastAsia" w:hAnsiTheme="minorEastAsia"/>
              <w:sz w:val="24"/>
            </w:rPr>
            <w:instrText xml:space="preserve">PAGEREF _Toc19594 \h</w:instrText>
          </w:r>
          <w:r>
            <w:rPr>
              <w:rFonts w:asciiTheme="minorEastAsia" w:hAnsiTheme="minorEastAsia"/>
              <w:sz w:val="24"/>
            </w:rPr>
            <w:fldChar w:fldCharType="separate"/>
          </w:r>
          <w:r>
            <w:rPr>
              <w:rStyle w:val="19"/>
              <w:rFonts w:cs="仿宋" w:asciiTheme="minorEastAsia" w:hAnsiTheme="minorEastAsia"/>
              <w:sz w:val="24"/>
            </w:rPr>
            <w:tab/>
          </w:r>
          <w:r>
            <w:rPr>
              <w:rStyle w:val="19"/>
              <w:rFonts w:cs="仿宋" w:asciiTheme="minorEastAsia" w:hAnsiTheme="minorEastAsia"/>
              <w:sz w:val="24"/>
            </w:rPr>
            <w:t>7</w:t>
          </w:r>
          <w:r>
            <w:rPr>
              <w:rFonts w:asciiTheme="minorEastAsia" w:hAnsiTheme="minorEastAsia"/>
              <w:sz w:val="24"/>
            </w:rPr>
            <w:fldChar w:fldCharType="end"/>
          </w:r>
          <w:r>
            <w:rPr>
              <w:rFonts w:asciiTheme="minorEastAsia" w:hAnsiTheme="minorEastAsia"/>
              <w:sz w:val="24"/>
            </w:rPr>
            <w:fldChar w:fldCharType="end"/>
          </w:r>
        </w:p>
        <w:p>
          <w:pPr>
            <w:pStyle w:val="10"/>
            <w:tabs>
              <w:tab w:val="right" w:leader="dot" w:pos="8306"/>
            </w:tabs>
            <w:spacing w:line="360" w:lineRule="auto"/>
            <w:rPr>
              <w:rFonts w:asciiTheme="minorEastAsia" w:hAnsiTheme="minorEastAsia"/>
              <w:sz w:val="24"/>
            </w:rPr>
          </w:pPr>
          <w:r>
            <w:fldChar w:fldCharType="begin"/>
          </w:r>
          <w:r>
            <w:instrText xml:space="preserve"> HYPERLINK \l "_Toc4262" \h </w:instrText>
          </w:r>
          <w:r>
            <w:fldChar w:fldCharType="separate"/>
          </w:r>
          <w:r>
            <w:rPr>
              <w:rStyle w:val="19"/>
              <w:rFonts w:cs="仿宋" w:asciiTheme="minorEastAsia" w:hAnsiTheme="minorEastAsia"/>
              <w:bCs/>
              <w:sz w:val="24"/>
            </w:rPr>
            <w:t>二、 毕业生就业情况</w:t>
          </w:r>
          <w:r>
            <w:rPr>
              <w:rStyle w:val="19"/>
              <w:rFonts w:cs="仿宋" w:asciiTheme="minorEastAsia" w:hAnsiTheme="minorEastAsia"/>
              <w:sz w:val="24"/>
            </w:rPr>
            <w:tab/>
          </w:r>
          <w:r>
            <w:rPr>
              <w:rStyle w:val="19"/>
              <w:rFonts w:cs="仿宋" w:asciiTheme="minorEastAsia" w:hAnsiTheme="minorEastAsia"/>
              <w:sz w:val="24"/>
            </w:rPr>
            <w:fldChar w:fldCharType="end"/>
          </w:r>
          <w:r>
            <w:rPr>
              <w:rFonts w:cs="仿宋" w:asciiTheme="minorEastAsia" w:hAnsiTheme="minorEastAsia"/>
              <w:sz w:val="24"/>
            </w:rPr>
            <w:t>9</w:t>
          </w:r>
        </w:p>
        <w:p>
          <w:pPr>
            <w:pStyle w:val="12"/>
            <w:tabs>
              <w:tab w:val="right" w:leader="dot" w:pos="8306"/>
              <w:tab w:val="clear" w:pos="8296"/>
            </w:tabs>
            <w:spacing w:line="360" w:lineRule="auto"/>
            <w:rPr>
              <w:rFonts w:asciiTheme="minorEastAsia" w:hAnsiTheme="minorEastAsia"/>
              <w:sz w:val="24"/>
            </w:rPr>
          </w:pPr>
          <w:r>
            <w:fldChar w:fldCharType="begin"/>
          </w:r>
          <w:r>
            <w:instrText xml:space="preserve"> HYPERLINK \l "_Toc24695" \h </w:instrText>
          </w:r>
          <w:r>
            <w:fldChar w:fldCharType="separate"/>
          </w:r>
          <w:r>
            <w:rPr>
              <w:rStyle w:val="19"/>
              <w:rFonts w:cs="仿宋" w:asciiTheme="minorEastAsia" w:hAnsiTheme="minorEastAsia"/>
              <w:sz w:val="24"/>
            </w:rPr>
            <w:t>（一）毕业生就业率情况</w:t>
          </w:r>
          <w:r>
            <w:rPr>
              <w:rStyle w:val="19"/>
              <w:rFonts w:cs="仿宋" w:asciiTheme="minorEastAsia" w:hAnsiTheme="minorEastAsia"/>
              <w:sz w:val="24"/>
            </w:rPr>
            <w:tab/>
          </w:r>
          <w:r>
            <w:rPr>
              <w:rStyle w:val="19"/>
              <w:rFonts w:cs="仿宋" w:asciiTheme="minorEastAsia" w:hAnsiTheme="minorEastAsia"/>
              <w:sz w:val="24"/>
            </w:rPr>
            <w:fldChar w:fldCharType="end"/>
          </w:r>
          <w:r>
            <w:rPr>
              <w:rFonts w:cs="仿宋" w:asciiTheme="minorEastAsia" w:hAnsiTheme="minorEastAsia"/>
              <w:sz w:val="24"/>
            </w:rPr>
            <w:t>9</w:t>
          </w:r>
        </w:p>
        <w:p>
          <w:pPr>
            <w:pStyle w:val="7"/>
            <w:tabs>
              <w:tab w:val="right" w:leader="dot" w:pos="8306"/>
            </w:tabs>
            <w:spacing w:line="360" w:lineRule="auto"/>
            <w:rPr>
              <w:rFonts w:asciiTheme="minorEastAsia" w:hAnsiTheme="minorEastAsia"/>
              <w:sz w:val="24"/>
            </w:rPr>
          </w:pPr>
          <w:r>
            <w:fldChar w:fldCharType="begin"/>
          </w:r>
          <w:r>
            <w:instrText xml:space="preserve"> HYPERLINK \l "_Toc28163" \h </w:instrText>
          </w:r>
          <w:r>
            <w:fldChar w:fldCharType="separate"/>
          </w:r>
          <w:r>
            <w:rPr>
              <w:rStyle w:val="19"/>
              <w:rFonts w:cs="仿宋" w:asciiTheme="minorEastAsia" w:hAnsiTheme="minorEastAsia"/>
              <w:sz w:val="24"/>
            </w:rPr>
            <w:t>1、毕业生各专业就业率</w:t>
          </w:r>
          <w:r>
            <w:rPr>
              <w:rStyle w:val="19"/>
              <w:rFonts w:cs="仿宋" w:asciiTheme="minorEastAsia" w:hAnsiTheme="minorEastAsia"/>
              <w:sz w:val="24"/>
            </w:rPr>
            <w:tab/>
          </w:r>
          <w:r>
            <w:rPr>
              <w:rStyle w:val="19"/>
              <w:rFonts w:cs="仿宋" w:asciiTheme="minorEastAsia" w:hAnsiTheme="minorEastAsia"/>
              <w:sz w:val="24"/>
            </w:rPr>
            <w:fldChar w:fldCharType="end"/>
          </w:r>
          <w:r>
            <w:rPr>
              <w:rFonts w:cs="仿宋" w:asciiTheme="minorEastAsia" w:hAnsiTheme="minorEastAsia"/>
              <w:sz w:val="24"/>
            </w:rPr>
            <w:t>10</w:t>
          </w:r>
        </w:p>
        <w:p>
          <w:pPr>
            <w:pStyle w:val="7"/>
            <w:tabs>
              <w:tab w:val="right" w:leader="dot" w:pos="8306"/>
            </w:tabs>
            <w:spacing w:line="360" w:lineRule="auto"/>
            <w:rPr>
              <w:rFonts w:asciiTheme="minorEastAsia" w:hAnsiTheme="minorEastAsia"/>
              <w:sz w:val="24"/>
            </w:rPr>
          </w:pPr>
          <w:r>
            <w:fldChar w:fldCharType="begin"/>
          </w:r>
          <w:r>
            <w:instrText xml:space="preserve"> HYPERLINK \l "_Toc6673" \h </w:instrText>
          </w:r>
          <w:r>
            <w:fldChar w:fldCharType="separate"/>
          </w:r>
          <w:r>
            <w:rPr>
              <w:rStyle w:val="19"/>
              <w:rFonts w:cs="仿宋" w:asciiTheme="minorEastAsia" w:hAnsiTheme="minorEastAsia"/>
              <w:sz w:val="24"/>
            </w:rPr>
            <w:t>2、毕业生分户口类别就业率</w:t>
          </w:r>
          <w:r>
            <w:rPr>
              <w:rStyle w:val="19"/>
              <w:rFonts w:cs="仿宋" w:asciiTheme="minorEastAsia" w:hAnsiTheme="minorEastAsia"/>
              <w:sz w:val="24"/>
            </w:rPr>
            <w:tab/>
          </w:r>
          <w:r>
            <w:rPr>
              <w:rStyle w:val="19"/>
              <w:rFonts w:cs="仿宋" w:asciiTheme="minorEastAsia" w:hAnsiTheme="minorEastAsia"/>
              <w:sz w:val="24"/>
            </w:rPr>
            <w:fldChar w:fldCharType="end"/>
          </w:r>
          <w:r>
            <w:rPr>
              <w:rFonts w:cs="仿宋" w:asciiTheme="minorEastAsia" w:hAnsiTheme="minorEastAsia"/>
              <w:sz w:val="24"/>
            </w:rPr>
            <w:t>10</w:t>
          </w:r>
        </w:p>
        <w:p>
          <w:pPr>
            <w:pStyle w:val="7"/>
            <w:tabs>
              <w:tab w:val="right" w:leader="dot" w:pos="8306"/>
            </w:tabs>
            <w:spacing w:line="360" w:lineRule="auto"/>
            <w:rPr>
              <w:rFonts w:asciiTheme="minorEastAsia" w:hAnsiTheme="minorEastAsia"/>
              <w:sz w:val="24"/>
            </w:rPr>
          </w:pPr>
          <w:r>
            <w:fldChar w:fldCharType="begin"/>
          </w:r>
          <w:r>
            <w:instrText xml:space="preserve"> HYPERLINK \l "_Toc29888" \h </w:instrText>
          </w:r>
          <w:r>
            <w:fldChar w:fldCharType="separate"/>
          </w:r>
          <w:r>
            <w:rPr>
              <w:rStyle w:val="19"/>
              <w:rFonts w:cs="仿宋" w:asciiTheme="minorEastAsia" w:hAnsiTheme="minorEastAsia"/>
              <w:sz w:val="24"/>
            </w:rPr>
            <w:t>3、少数民族毕业生就业率</w:t>
          </w:r>
          <w:r>
            <w:rPr>
              <w:rStyle w:val="19"/>
              <w:rFonts w:cs="仿宋" w:asciiTheme="minorEastAsia" w:hAnsiTheme="minorEastAsia"/>
              <w:sz w:val="24"/>
            </w:rPr>
            <w:tab/>
          </w:r>
          <w:r>
            <w:rPr>
              <w:rStyle w:val="19"/>
              <w:rFonts w:cs="仿宋" w:asciiTheme="minorEastAsia" w:hAnsiTheme="minorEastAsia"/>
              <w:sz w:val="24"/>
            </w:rPr>
            <w:fldChar w:fldCharType="end"/>
          </w:r>
          <w:r>
            <w:rPr>
              <w:rFonts w:cs="仿宋" w:asciiTheme="minorEastAsia" w:hAnsiTheme="minorEastAsia"/>
              <w:sz w:val="24"/>
            </w:rPr>
            <w:t>10</w:t>
          </w:r>
        </w:p>
        <w:p>
          <w:pPr>
            <w:pStyle w:val="7"/>
            <w:tabs>
              <w:tab w:val="right" w:leader="dot" w:pos="8306"/>
            </w:tabs>
            <w:spacing w:line="360" w:lineRule="auto"/>
            <w:rPr>
              <w:rFonts w:asciiTheme="minorEastAsia" w:hAnsiTheme="minorEastAsia"/>
              <w:sz w:val="24"/>
            </w:rPr>
          </w:pPr>
          <w:r>
            <w:fldChar w:fldCharType="begin"/>
          </w:r>
          <w:r>
            <w:instrText xml:space="preserve"> HYPERLINK \l "_Toc29018" \h </w:instrText>
          </w:r>
          <w:r>
            <w:fldChar w:fldCharType="separate"/>
          </w:r>
          <w:r>
            <w:rPr>
              <w:rStyle w:val="19"/>
              <w:rFonts w:cs="仿宋" w:asciiTheme="minorEastAsia" w:hAnsiTheme="minorEastAsia"/>
              <w:sz w:val="24"/>
            </w:rPr>
            <w:t>4、毕业生分生源地就业率</w:t>
          </w:r>
          <w:r>
            <w:rPr>
              <w:rStyle w:val="19"/>
              <w:rFonts w:cs="仿宋" w:asciiTheme="minorEastAsia" w:hAnsiTheme="minorEastAsia"/>
              <w:sz w:val="24"/>
            </w:rPr>
            <w:tab/>
          </w:r>
          <w:r>
            <w:rPr>
              <w:rStyle w:val="19"/>
              <w:rFonts w:cs="仿宋" w:asciiTheme="minorEastAsia" w:hAnsiTheme="minorEastAsia"/>
              <w:sz w:val="24"/>
            </w:rPr>
            <w:fldChar w:fldCharType="end"/>
          </w:r>
          <w:r>
            <w:rPr>
              <w:rFonts w:cs="仿宋" w:asciiTheme="minorEastAsia" w:hAnsiTheme="minorEastAsia"/>
              <w:sz w:val="24"/>
            </w:rPr>
            <w:t>11</w:t>
          </w:r>
        </w:p>
        <w:p>
          <w:pPr>
            <w:pStyle w:val="12"/>
            <w:tabs>
              <w:tab w:val="right" w:leader="dot" w:pos="8306"/>
              <w:tab w:val="clear" w:pos="8296"/>
            </w:tabs>
            <w:spacing w:line="360" w:lineRule="auto"/>
            <w:rPr>
              <w:rFonts w:asciiTheme="minorEastAsia" w:hAnsiTheme="minorEastAsia"/>
              <w:sz w:val="24"/>
            </w:rPr>
          </w:pPr>
          <w:r>
            <w:fldChar w:fldCharType="begin"/>
          </w:r>
          <w:r>
            <w:instrText xml:space="preserve"> HYPERLINK \l "_Toc6666" \h </w:instrText>
          </w:r>
          <w:r>
            <w:fldChar w:fldCharType="separate"/>
          </w:r>
          <w:r>
            <w:rPr>
              <w:rStyle w:val="19"/>
              <w:rFonts w:cs="仿宋" w:asciiTheme="minorEastAsia" w:hAnsiTheme="minorEastAsia"/>
              <w:sz w:val="24"/>
            </w:rPr>
            <w:t>（二）毕业生就业去向分布</w:t>
          </w:r>
          <w:r>
            <w:rPr>
              <w:rStyle w:val="19"/>
              <w:rFonts w:cs="仿宋" w:asciiTheme="minorEastAsia" w:hAnsiTheme="minorEastAsia"/>
              <w:sz w:val="24"/>
            </w:rPr>
            <w:tab/>
          </w:r>
          <w:r>
            <w:rPr>
              <w:rStyle w:val="19"/>
              <w:rFonts w:cs="仿宋" w:asciiTheme="minorEastAsia" w:hAnsiTheme="minorEastAsia"/>
              <w:sz w:val="24"/>
            </w:rPr>
            <w:fldChar w:fldCharType="end"/>
          </w:r>
          <w:r>
            <w:rPr>
              <w:rFonts w:cs="仿宋" w:asciiTheme="minorEastAsia" w:hAnsiTheme="minorEastAsia"/>
              <w:sz w:val="24"/>
            </w:rPr>
            <w:t>12</w:t>
          </w:r>
        </w:p>
        <w:p>
          <w:pPr>
            <w:pStyle w:val="7"/>
            <w:tabs>
              <w:tab w:val="right" w:leader="dot" w:pos="8306"/>
            </w:tabs>
            <w:spacing w:line="360" w:lineRule="auto"/>
            <w:rPr>
              <w:rFonts w:asciiTheme="minorEastAsia" w:hAnsiTheme="minorEastAsia"/>
              <w:sz w:val="24"/>
            </w:rPr>
          </w:pPr>
          <w:r>
            <w:fldChar w:fldCharType="begin"/>
          </w:r>
          <w:r>
            <w:instrText xml:space="preserve"> HYPERLINK \l "_Toc14132" \h </w:instrText>
          </w:r>
          <w:r>
            <w:fldChar w:fldCharType="separate"/>
          </w:r>
          <w:r>
            <w:rPr>
              <w:rStyle w:val="19"/>
              <w:rFonts w:cs="仿宋" w:asciiTheme="minorEastAsia" w:hAnsiTheme="minorEastAsia"/>
              <w:sz w:val="24"/>
            </w:rPr>
            <w:t>1、就业去向分布</w:t>
          </w:r>
          <w:r>
            <w:rPr>
              <w:rStyle w:val="19"/>
              <w:rFonts w:cs="仿宋" w:asciiTheme="minorEastAsia" w:hAnsiTheme="minorEastAsia"/>
              <w:sz w:val="24"/>
            </w:rPr>
            <w:tab/>
          </w:r>
          <w:r>
            <w:rPr>
              <w:rStyle w:val="19"/>
              <w:rFonts w:cs="仿宋" w:asciiTheme="minorEastAsia" w:hAnsiTheme="minorEastAsia"/>
              <w:sz w:val="24"/>
            </w:rPr>
            <w:fldChar w:fldCharType="end"/>
          </w:r>
          <w:r>
            <w:rPr>
              <w:rFonts w:cs="仿宋" w:asciiTheme="minorEastAsia" w:hAnsiTheme="minorEastAsia"/>
              <w:sz w:val="24"/>
            </w:rPr>
            <w:t>12</w:t>
          </w:r>
        </w:p>
        <w:p>
          <w:pPr>
            <w:pStyle w:val="7"/>
            <w:tabs>
              <w:tab w:val="right" w:leader="dot" w:pos="8306"/>
            </w:tabs>
            <w:spacing w:line="360" w:lineRule="auto"/>
            <w:rPr>
              <w:rFonts w:asciiTheme="minorEastAsia" w:hAnsiTheme="minorEastAsia"/>
              <w:sz w:val="24"/>
            </w:rPr>
          </w:pPr>
          <w:r>
            <w:fldChar w:fldCharType="begin"/>
          </w:r>
          <w:r>
            <w:instrText xml:space="preserve"> HYPERLINK \l "_Toc505" \h </w:instrText>
          </w:r>
          <w:r>
            <w:fldChar w:fldCharType="separate"/>
          </w:r>
          <w:r>
            <w:rPr>
              <w:rStyle w:val="19"/>
              <w:rFonts w:cs="仿宋" w:asciiTheme="minorEastAsia" w:hAnsiTheme="minorEastAsia"/>
              <w:sz w:val="24"/>
            </w:rPr>
            <w:t>2、毕业生就业单位性质分布</w:t>
          </w:r>
          <w:r>
            <w:rPr>
              <w:rStyle w:val="19"/>
              <w:rFonts w:cs="仿宋" w:asciiTheme="minorEastAsia" w:hAnsiTheme="minorEastAsia"/>
              <w:sz w:val="24"/>
            </w:rPr>
            <w:tab/>
          </w:r>
          <w:r>
            <w:rPr>
              <w:rStyle w:val="19"/>
              <w:rFonts w:cs="仿宋" w:asciiTheme="minorEastAsia" w:hAnsiTheme="minorEastAsia"/>
              <w:sz w:val="24"/>
            </w:rPr>
            <w:fldChar w:fldCharType="end"/>
          </w:r>
          <w:r>
            <w:rPr>
              <w:rFonts w:cs="仿宋" w:asciiTheme="minorEastAsia" w:hAnsiTheme="minorEastAsia"/>
              <w:sz w:val="24"/>
            </w:rPr>
            <w:t>13</w:t>
          </w:r>
        </w:p>
        <w:p>
          <w:pPr>
            <w:pStyle w:val="12"/>
            <w:tabs>
              <w:tab w:val="right" w:leader="dot" w:pos="8306"/>
              <w:tab w:val="clear" w:pos="8296"/>
            </w:tabs>
            <w:spacing w:line="360" w:lineRule="auto"/>
            <w:rPr>
              <w:rFonts w:asciiTheme="minorEastAsia" w:hAnsiTheme="minorEastAsia"/>
              <w:sz w:val="24"/>
            </w:rPr>
          </w:pPr>
          <w:r>
            <w:fldChar w:fldCharType="begin"/>
          </w:r>
          <w:r>
            <w:instrText xml:space="preserve"> HYPERLINK \l "_Toc17164" \h </w:instrText>
          </w:r>
          <w:r>
            <w:fldChar w:fldCharType="separate"/>
          </w:r>
          <w:r>
            <w:rPr>
              <w:rStyle w:val="19"/>
              <w:rFonts w:cs="仿宋" w:asciiTheme="minorEastAsia" w:hAnsiTheme="minorEastAsia"/>
              <w:sz w:val="24"/>
            </w:rPr>
            <w:t>（三）毕业生地域流向</w:t>
          </w:r>
          <w:r>
            <w:rPr>
              <w:rStyle w:val="19"/>
              <w:rFonts w:cs="仿宋" w:asciiTheme="minorEastAsia" w:hAnsiTheme="minorEastAsia"/>
              <w:sz w:val="24"/>
            </w:rPr>
            <w:tab/>
          </w:r>
          <w:r>
            <w:rPr>
              <w:rStyle w:val="19"/>
              <w:rFonts w:cs="仿宋" w:asciiTheme="minorEastAsia" w:hAnsiTheme="minorEastAsia"/>
              <w:sz w:val="24"/>
            </w:rPr>
            <w:fldChar w:fldCharType="end"/>
          </w:r>
          <w:r>
            <w:rPr>
              <w:rFonts w:cs="仿宋" w:asciiTheme="minorEastAsia" w:hAnsiTheme="minorEastAsia"/>
              <w:sz w:val="24"/>
            </w:rPr>
            <w:t>14</w:t>
          </w:r>
        </w:p>
        <w:p>
          <w:pPr>
            <w:pStyle w:val="10"/>
            <w:tabs>
              <w:tab w:val="right" w:leader="dot" w:pos="8306"/>
            </w:tabs>
            <w:spacing w:line="360" w:lineRule="auto"/>
            <w:rPr>
              <w:rFonts w:asciiTheme="minorEastAsia" w:hAnsiTheme="minorEastAsia"/>
              <w:sz w:val="24"/>
            </w:rPr>
          </w:pPr>
          <w:r>
            <w:fldChar w:fldCharType="begin"/>
          </w:r>
          <w:r>
            <w:instrText xml:space="preserve"> HYPERLINK \l "_Toc9520" \h </w:instrText>
          </w:r>
          <w:r>
            <w:fldChar w:fldCharType="separate"/>
          </w:r>
          <w:r>
            <w:rPr>
              <w:rStyle w:val="19"/>
              <w:rFonts w:cs="仿宋" w:asciiTheme="minorEastAsia" w:hAnsiTheme="minorEastAsia"/>
              <w:sz w:val="24"/>
            </w:rPr>
            <w:t>三、毕业生就业趋势变化</w:t>
          </w:r>
          <w:r>
            <w:rPr>
              <w:rStyle w:val="19"/>
              <w:rFonts w:cs="仿宋" w:asciiTheme="minorEastAsia" w:hAnsiTheme="minorEastAsia"/>
              <w:sz w:val="24"/>
            </w:rPr>
            <w:tab/>
          </w:r>
          <w:r>
            <w:rPr>
              <w:rStyle w:val="19"/>
              <w:rFonts w:cs="仿宋" w:asciiTheme="minorEastAsia" w:hAnsiTheme="minorEastAsia"/>
              <w:sz w:val="24"/>
            </w:rPr>
            <w:fldChar w:fldCharType="end"/>
          </w:r>
          <w:r>
            <w:rPr>
              <w:rFonts w:cs="仿宋" w:asciiTheme="minorEastAsia" w:hAnsiTheme="minorEastAsia"/>
              <w:sz w:val="24"/>
            </w:rPr>
            <w:t>15</w:t>
          </w:r>
        </w:p>
        <w:p>
          <w:pPr>
            <w:pStyle w:val="12"/>
            <w:tabs>
              <w:tab w:val="right" w:leader="dot" w:pos="8306"/>
              <w:tab w:val="clear" w:pos="8296"/>
            </w:tabs>
            <w:spacing w:line="360" w:lineRule="auto"/>
            <w:rPr>
              <w:rFonts w:asciiTheme="minorEastAsia" w:hAnsiTheme="minorEastAsia"/>
              <w:sz w:val="24"/>
            </w:rPr>
          </w:pPr>
          <w:r>
            <w:fldChar w:fldCharType="begin"/>
          </w:r>
          <w:r>
            <w:instrText xml:space="preserve"> HYPERLINK \l "_Toc25646" \h </w:instrText>
          </w:r>
          <w:r>
            <w:fldChar w:fldCharType="separate"/>
          </w:r>
          <w:r>
            <w:rPr>
              <w:rStyle w:val="19"/>
              <w:rFonts w:cs="仿宋" w:asciiTheme="minorEastAsia" w:hAnsiTheme="minorEastAsia"/>
              <w:sz w:val="24"/>
            </w:rPr>
            <w:t>（一）毕业生就业单位性质对比分析</w:t>
          </w:r>
          <w:r>
            <w:rPr>
              <w:rStyle w:val="19"/>
              <w:rFonts w:cs="仿宋" w:asciiTheme="minorEastAsia" w:hAnsiTheme="minorEastAsia"/>
              <w:sz w:val="24"/>
            </w:rPr>
            <w:tab/>
          </w:r>
          <w:r>
            <w:rPr>
              <w:rStyle w:val="19"/>
              <w:rFonts w:cs="仿宋" w:asciiTheme="minorEastAsia" w:hAnsiTheme="minorEastAsia"/>
              <w:sz w:val="24"/>
            </w:rPr>
            <w:fldChar w:fldCharType="end"/>
          </w:r>
          <w:r>
            <w:rPr>
              <w:rFonts w:cs="仿宋" w:asciiTheme="minorEastAsia" w:hAnsiTheme="minorEastAsia"/>
              <w:sz w:val="24"/>
            </w:rPr>
            <w:t>15</w:t>
          </w:r>
        </w:p>
        <w:p>
          <w:pPr>
            <w:pStyle w:val="12"/>
            <w:tabs>
              <w:tab w:val="right" w:leader="dot" w:pos="8306"/>
              <w:tab w:val="clear" w:pos="8296"/>
            </w:tabs>
            <w:spacing w:line="360" w:lineRule="auto"/>
            <w:rPr>
              <w:rFonts w:asciiTheme="minorEastAsia" w:hAnsiTheme="minorEastAsia"/>
              <w:sz w:val="24"/>
            </w:rPr>
          </w:pPr>
          <w:r>
            <w:fldChar w:fldCharType="begin"/>
          </w:r>
          <w:r>
            <w:instrText xml:space="preserve"> HYPERLINK \l "_Toc5666" \h </w:instrText>
          </w:r>
          <w:r>
            <w:fldChar w:fldCharType="separate"/>
          </w:r>
          <w:r>
            <w:rPr>
              <w:rStyle w:val="19"/>
              <w:rFonts w:cs="仿宋" w:asciiTheme="minorEastAsia" w:hAnsiTheme="minorEastAsia"/>
              <w:sz w:val="24"/>
            </w:rPr>
            <w:t>（二）毕业生就业区域流向趋势变化</w:t>
          </w:r>
          <w:r>
            <w:rPr>
              <w:rStyle w:val="19"/>
              <w:rFonts w:cs="仿宋" w:asciiTheme="minorEastAsia" w:hAnsiTheme="minorEastAsia"/>
              <w:sz w:val="24"/>
            </w:rPr>
            <w:tab/>
          </w:r>
          <w:r>
            <w:rPr>
              <w:rStyle w:val="19"/>
              <w:rFonts w:cs="仿宋" w:asciiTheme="minorEastAsia" w:hAnsiTheme="minorEastAsia"/>
              <w:sz w:val="24"/>
            </w:rPr>
            <w:fldChar w:fldCharType="end"/>
          </w:r>
          <w:r>
            <w:rPr>
              <w:rFonts w:cs="仿宋" w:asciiTheme="minorEastAsia" w:hAnsiTheme="minorEastAsia"/>
              <w:sz w:val="24"/>
            </w:rPr>
            <w:t>16</w:t>
          </w:r>
        </w:p>
        <w:p>
          <w:pPr>
            <w:pStyle w:val="10"/>
            <w:tabs>
              <w:tab w:val="right" w:leader="dot" w:pos="8306"/>
            </w:tabs>
            <w:spacing w:line="360" w:lineRule="auto"/>
            <w:rPr>
              <w:rFonts w:cs="仿宋" w:asciiTheme="minorEastAsia" w:hAnsiTheme="minorEastAsia"/>
              <w:sz w:val="24"/>
            </w:rPr>
          </w:pPr>
          <w:r>
            <w:fldChar w:fldCharType="begin"/>
          </w:r>
          <w:r>
            <w:instrText xml:space="preserve"> HYPERLINK \l "_Toc8752" \h </w:instrText>
          </w:r>
          <w:r>
            <w:fldChar w:fldCharType="separate"/>
          </w:r>
          <w:r>
            <w:rPr>
              <w:rStyle w:val="19"/>
              <w:rFonts w:cs="仿宋" w:asciiTheme="minorEastAsia" w:hAnsiTheme="minorEastAsia"/>
              <w:sz w:val="24"/>
            </w:rPr>
            <w:t>四、毕业生就业创业工作举措</w:t>
          </w:r>
          <w:r>
            <w:rPr>
              <w:rFonts w:asciiTheme="minorEastAsia" w:hAnsiTheme="minorEastAsia"/>
              <w:sz w:val="24"/>
            </w:rPr>
            <w:fldChar w:fldCharType="begin"/>
          </w:r>
          <w:r>
            <w:rPr>
              <w:rFonts w:asciiTheme="minorEastAsia" w:hAnsiTheme="minorEastAsia"/>
              <w:sz w:val="24"/>
            </w:rPr>
            <w:instrText xml:space="preserve">PAGEREF _Toc8752 \h</w:instrText>
          </w:r>
          <w:r>
            <w:rPr>
              <w:rFonts w:asciiTheme="minorEastAsia" w:hAnsiTheme="minorEastAsia"/>
              <w:sz w:val="24"/>
            </w:rPr>
            <w:fldChar w:fldCharType="separate"/>
          </w:r>
          <w:r>
            <w:rPr>
              <w:rStyle w:val="19"/>
              <w:rFonts w:cs="仿宋" w:asciiTheme="minorEastAsia" w:hAnsiTheme="minorEastAsia"/>
              <w:sz w:val="24"/>
            </w:rPr>
            <w:tab/>
          </w:r>
          <w:r>
            <w:rPr>
              <w:rStyle w:val="19"/>
              <w:rFonts w:cs="仿宋" w:asciiTheme="minorEastAsia" w:hAnsiTheme="minorEastAsia"/>
              <w:sz w:val="24"/>
            </w:rPr>
            <w:t>16</w:t>
          </w:r>
          <w:r>
            <w:rPr>
              <w:rFonts w:asciiTheme="minorEastAsia" w:hAnsiTheme="minorEastAsia"/>
              <w:sz w:val="24"/>
            </w:rPr>
            <w:fldChar w:fldCharType="end"/>
          </w:r>
          <w:r>
            <w:rPr>
              <w:rFonts w:asciiTheme="minorEastAsia" w:hAnsiTheme="minorEastAsia"/>
              <w:sz w:val="24"/>
            </w:rPr>
            <w:fldChar w:fldCharType="end"/>
          </w:r>
        </w:p>
        <w:p>
          <w:pPr>
            <w:pStyle w:val="12"/>
            <w:tabs>
              <w:tab w:val="right" w:leader="dot" w:pos="8306"/>
              <w:tab w:val="clear" w:pos="8296"/>
            </w:tabs>
            <w:spacing w:line="360" w:lineRule="auto"/>
            <w:rPr>
              <w:rFonts w:cs="仿宋" w:asciiTheme="minorEastAsia" w:hAnsiTheme="minorEastAsia"/>
              <w:sz w:val="24"/>
            </w:rPr>
          </w:pPr>
          <w:r>
            <w:fldChar w:fldCharType="begin"/>
          </w:r>
          <w:r>
            <w:instrText xml:space="preserve"> HYPERLINK \l "_Toc3121" \h </w:instrText>
          </w:r>
          <w:r>
            <w:fldChar w:fldCharType="separate"/>
          </w:r>
          <w:r>
            <w:rPr>
              <w:rStyle w:val="19"/>
              <w:rFonts w:cs="仿宋" w:asciiTheme="minorEastAsia" w:hAnsiTheme="minorEastAsia"/>
              <w:sz w:val="24"/>
            </w:rPr>
            <w:t>（一）建立健全就业创业工作机制</w:t>
          </w:r>
          <w:r>
            <w:rPr>
              <w:rFonts w:asciiTheme="minorEastAsia" w:hAnsiTheme="minorEastAsia"/>
              <w:sz w:val="24"/>
            </w:rPr>
            <w:fldChar w:fldCharType="begin"/>
          </w:r>
          <w:r>
            <w:rPr>
              <w:rFonts w:asciiTheme="minorEastAsia" w:hAnsiTheme="minorEastAsia"/>
              <w:sz w:val="24"/>
            </w:rPr>
            <w:instrText xml:space="preserve">PAGEREF _Toc3121 \h</w:instrText>
          </w:r>
          <w:r>
            <w:rPr>
              <w:rFonts w:asciiTheme="minorEastAsia" w:hAnsiTheme="minorEastAsia"/>
              <w:sz w:val="24"/>
            </w:rPr>
            <w:fldChar w:fldCharType="separate"/>
          </w:r>
          <w:r>
            <w:rPr>
              <w:rStyle w:val="19"/>
              <w:rFonts w:cs="仿宋" w:asciiTheme="minorEastAsia" w:hAnsiTheme="minorEastAsia"/>
              <w:sz w:val="24"/>
            </w:rPr>
            <w:tab/>
          </w:r>
          <w:r>
            <w:rPr>
              <w:rStyle w:val="19"/>
              <w:rFonts w:cs="仿宋" w:asciiTheme="minorEastAsia" w:hAnsiTheme="minorEastAsia"/>
              <w:sz w:val="24"/>
            </w:rPr>
            <w:t>16</w:t>
          </w:r>
          <w:r>
            <w:rPr>
              <w:rFonts w:asciiTheme="minorEastAsia" w:hAnsiTheme="minorEastAsia"/>
              <w:sz w:val="24"/>
            </w:rPr>
            <w:fldChar w:fldCharType="end"/>
          </w:r>
          <w:r>
            <w:rPr>
              <w:rFonts w:asciiTheme="minorEastAsia" w:hAnsiTheme="minorEastAsia"/>
              <w:sz w:val="24"/>
            </w:rPr>
            <w:fldChar w:fldCharType="end"/>
          </w:r>
        </w:p>
        <w:p>
          <w:pPr>
            <w:pStyle w:val="12"/>
            <w:tabs>
              <w:tab w:val="right" w:leader="dot" w:pos="8306"/>
              <w:tab w:val="clear" w:pos="8296"/>
            </w:tabs>
            <w:spacing w:line="360" w:lineRule="auto"/>
            <w:rPr>
              <w:rFonts w:cs="仿宋" w:asciiTheme="minorEastAsia" w:hAnsiTheme="minorEastAsia"/>
              <w:sz w:val="24"/>
            </w:rPr>
          </w:pPr>
          <w:r>
            <w:fldChar w:fldCharType="begin"/>
          </w:r>
          <w:r>
            <w:instrText xml:space="preserve"> HYPERLINK \l "_Toc2012" \h </w:instrText>
          </w:r>
          <w:r>
            <w:fldChar w:fldCharType="separate"/>
          </w:r>
          <w:r>
            <w:rPr>
              <w:rStyle w:val="19"/>
              <w:rFonts w:cs="仿宋" w:asciiTheme="minorEastAsia" w:hAnsiTheme="minorEastAsia"/>
              <w:sz w:val="24"/>
            </w:rPr>
            <w:t>（二）构建完善的职业发展与就业创业教育体系</w:t>
          </w:r>
          <w:r>
            <w:rPr>
              <w:rFonts w:asciiTheme="minorEastAsia" w:hAnsiTheme="minorEastAsia"/>
              <w:sz w:val="24"/>
            </w:rPr>
            <w:fldChar w:fldCharType="begin"/>
          </w:r>
          <w:r>
            <w:rPr>
              <w:rFonts w:asciiTheme="minorEastAsia" w:hAnsiTheme="minorEastAsia"/>
              <w:sz w:val="24"/>
            </w:rPr>
            <w:instrText xml:space="preserve">PAGEREF _Toc2012 \h</w:instrText>
          </w:r>
          <w:r>
            <w:rPr>
              <w:rFonts w:asciiTheme="minorEastAsia" w:hAnsiTheme="minorEastAsia"/>
              <w:sz w:val="24"/>
            </w:rPr>
            <w:fldChar w:fldCharType="separate"/>
          </w:r>
          <w:r>
            <w:rPr>
              <w:rStyle w:val="19"/>
              <w:rFonts w:cs="仿宋" w:asciiTheme="minorEastAsia" w:hAnsiTheme="minorEastAsia"/>
              <w:sz w:val="24"/>
            </w:rPr>
            <w:tab/>
          </w:r>
          <w:r>
            <w:rPr>
              <w:rStyle w:val="19"/>
              <w:rFonts w:cs="仿宋" w:asciiTheme="minorEastAsia" w:hAnsiTheme="minorEastAsia"/>
              <w:sz w:val="24"/>
            </w:rPr>
            <w:t>17</w:t>
          </w:r>
          <w:r>
            <w:rPr>
              <w:rFonts w:asciiTheme="minorEastAsia" w:hAnsiTheme="minorEastAsia"/>
              <w:sz w:val="24"/>
            </w:rPr>
            <w:fldChar w:fldCharType="end"/>
          </w:r>
          <w:r>
            <w:rPr>
              <w:rFonts w:asciiTheme="minorEastAsia" w:hAnsiTheme="minorEastAsia"/>
              <w:sz w:val="24"/>
            </w:rPr>
            <w:fldChar w:fldCharType="end"/>
          </w:r>
        </w:p>
        <w:p>
          <w:pPr>
            <w:pStyle w:val="12"/>
            <w:tabs>
              <w:tab w:val="right" w:leader="dot" w:pos="8306"/>
              <w:tab w:val="clear" w:pos="8296"/>
            </w:tabs>
            <w:spacing w:line="360" w:lineRule="auto"/>
            <w:rPr>
              <w:rFonts w:cs="仿宋" w:asciiTheme="minorEastAsia" w:hAnsiTheme="minorEastAsia"/>
              <w:sz w:val="24"/>
            </w:rPr>
          </w:pPr>
          <w:r>
            <w:fldChar w:fldCharType="begin"/>
          </w:r>
          <w:r>
            <w:instrText xml:space="preserve"> HYPERLINK \l "_Toc31553" \h </w:instrText>
          </w:r>
          <w:r>
            <w:fldChar w:fldCharType="separate"/>
          </w:r>
          <w:r>
            <w:rPr>
              <w:rStyle w:val="19"/>
              <w:rFonts w:cs="仿宋" w:asciiTheme="minorEastAsia" w:hAnsiTheme="minorEastAsia"/>
              <w:sz w:val="24"/>
            </w:rPr>
            <w:t>（三）创新人才培养模式</w:t>
          </w:r>
          <w:r>
            <w:rPr>
              <w:rFonts w:asciiTheme="minorEastAsia" w:hAnsiTheme="minorEastAsia"/>
              <w:sz w:val="24"/>
            </w:rPr>
            <w:fldChar w:fldCharType="begin"/>
          </w:r>
          <w:r>
            <w:rPr>
              <w:rFonts w:asciiTheme="minorEastAsia" w:hAnsiTheme="minorEastAsia"/>
              <w:sz w:val="24"/>
            </w:rPr>
            <w:instrText xml:space="preserve">PAGEREF _Toc31553 \h</w:instrText>
          </w:r>
          <w:r>
            <w:rPr>
              <w:rFonts w:asciiTheme="minorEastAsia" w:hAnsiTheme="minorEastAsia"/>
              <w:sz w:val="24"/>
            </w:rPr>
            <w:fldChar w:fldCharType="separate"/>
          </w:r>
          <w:r>
            <w:rPr>
              <w:rStyle w:val="19"/>
              <w:rFonts w:cs="仿宋" w:asciiTheme="minorEastAsia" w:hAnsiTheme="minorEastAsia"/>
              <w:sz w:val="24"/>
            </w:rPr>
            <w:tab/>
          </w:r>
          <w:r>
            <w:rPr>
              <w:rStyle w:val="19"/>
              <w:rFonts w:cs="仿宋" w:asciiTheme="minorEastAsia" w:hAnsiTheme="minorEastAsia"/>
              <w:sz w:val="24"/>
            </w:rPr>
            <w:t>17</w:t>
          </w:r>
          <w:r>
            <w:rPr>
              <w:rFonts w:asciiTheme="minorEastAsia" w:hAnsiTheme="minorEastAsia"/>
              <w:sz w:val="24"/>
            </w:rPr>
            <w:fldChar w:fldCharType="end"/>
          </w:r>
          <w:r>
            <w:rPr>
              <w:rFonts w:asciiTheme="minorEastAsia" w:hAnsiTheme="minorEastAsia"/>
              <w:sz w:val="24"/>
            </w:rPr>
            <w:fldChar w:fldCharType="end"/>
          </w:r>
        </w:p>
        <w:p>
          <w:pPr>
            <w:pStyle w:val="12"/>
            <w:tabs>
              <w:tab w:val="right" w:leader="dot" w:pos="8306"/>
              <w:tab w:val="clear" w:pos="8296"/>
            </w:tabs>
            <w:spacing w:line="360" w:lineRule="auto"/>
            <w:rPr>
              <w:rFonts w:cs="仿宋" w:asciiTheme="minorEastAsia" w:hAnsiTheme="minorEastAsia"/>
              <w:sz w:val="24"/>
            </w:rPr>
          </w:pPr>
          <w:r>
            <w:fldChar w:fldCharType="begin"/>
          </w:r>
          <w:r>
            <w:instrText xml:space="preserve"> HYPERLINK \l "_Toc29587" \h </w:instrText>
          </w:r>
          <w:r>
            <w:fldChar w:fldCharType="separate"/>
          </w:r>
          <w:r>
            <w:rPr>
              <w:rStyle w:val="19"/>
              <w:rFonts w:cs="仿宋" w:asciiTheme="minorEastAsia" w:hAnsiTheme="minorEastAsia"/>
              <w:bCs/>
              <w:sz w:val="24"/>
            </w:rPr>
            <w:t>（四）积极开拓就业市场</w:t>
          </w:r>
          <w:r>
            <w:rPr>
              <w:rFonts w:asciiTheme="minorEastAsia" w:hAnsiTheme="minorEastAsia"/>
              <w:sz w:val="24"/>
            </w:rPr>
            <w:fldChar w:fldCharType="begin"/>
          </w:r>
          <w:r>
            <w:rPr>
              <w:rFonts w:asciiTheme="minorEastAsia" w:hAnsiTheme="minorEastAsia"/>
              <w:sz w:val="24"/>
            </w:rPr>
            <w:instrText xml:space="preserve">PAGEREF _Toc29587 \h</w:instrText>
          </w:r>
          <w:r>
            <w:rPr>
              <w:rFonts w:asciiTheme="minorEastAsia" w:hAnsiTheme="minorEastAsia"/>
              <w:sz w:val="24"/>
            </w:rPr>
            <w:fldChar w:fldCharType="separate"/>
          </w:r>
          <w:r>
            <w:rPr>
              <w:rStyle w:val="19"/>
              <w:rFonts w:cs="仿宋" w:asciiTheme="minorEastAsia" w:hAnsiTheme="minorEastAsia"/>
              <w:sz w:val="24"/>
            </w:rPr>
            <w:tab/>
          </w:r>
          <w:r>
            <w:rPr>
              <w:rStyle w:val="19"/>
              <w:rFonts w:cs="仿宋" w:asciiTheme="minorEastAsia" w:hAnsiTheme="minorEastAsia"/>
              <w:sz w:val="24"/>
            </w:rPr>
            <w:t>19</w:t>
          </w:r>
          <w:r>
            <w:rPr>
              <w:rFonts w:asciiTheme="minorEastAsia" w:hAnsiTheme="minorEastAsia"/>
              <w:sz w:val="24"/>
            </w:rPr>
            <w:fldChar w:fldCharType="end"/>
          </w:r>
          <w:r>
            <w:rPr>
              <w:rFonts w:asciiTheme="minorEastAsia" w:hAnsiTheme="minorEastAsia"/>
              <w:sz w:val="24"/>
            </w:rPr>
            <w:fldChar w:fldCharType="end"/>
          </w:r>
        </w:p>
        <w:p>
          <w:pPr>
            <w:pStyle w:val="12"/>
            <w:tabs>
              <w:tab w:val="right" w:leader="dot" w:pos="8306"/>
              <w:tab w:val="clear" w:pos="8296"/>
            </w:tabs>
            <w:spacing w:line="360" w:lineRule="auto"/>
            <w:rPr>
              <w:rFonts w:asciiTheme="minorEastAsia" w:hAnsiTheme="minorEastAsia"/>
              <w:sz w:val="24"/>
            </w:rPr>
          </w:pPr>
          <w:r>
            <w:fldChar w:fldCharType="begin"/>
          </w:r>
          <w:r>
            <w:instrText xml:space="preserve"> HYPERLINK \l "_Toc16911" \h </w:instrText>
          </w:r>
          <w:r>
            <w:fldChar w:fldCharType="separate"/>
          </w:r>
          <w:r>
            <w:rPr>
              <w:rStyle w:val="19"/>
              <w:rFonts w:cs="仿宋" w:asciiTheme="minorEastAsia" w:hAnsiTheme="minorEastAsia"/>
              <w:sz w:val="24"/>
            </w:rPr>
            <w:t>（五）及时发布就业信息、优化就业创业指导和服务工作</w:t>
          </w:r>
          <w:r>
            <w:rPr>
              <w:rFonts w:asciiTheme="minorEastAsia" w:hAnsiTheme="minorEastAsia"/>
              <w:sz w:val="24"/>
            </w:rPr>
            <w:fldChar w:fldCharType="begin"/>
          </w:r>
          <w:r>
            <w:rPr>
              <w:rFonts w:asciiTheme="minorEastAsia" w:hAnsiTheme="minorEastAsia"/>
              <w:sz w:val="24"/>
            </w:rPr>
            <w:instrText xml:space="preserve">PAGEREF _Toc16911 \h</w:instrText>
          </w:r>
          <w:r>
            <w:rPr>
              <w:rFonts w:asciiTheme="minorEastAsia" w:hAnsiTheme="minorEastAsia"/>
              <w:sz w:val="24"/>
            </w:rPr>
            <w:fldChar w:fldCharType="separate"/>
          </w:r>
          <w:r>
            <w:rPr>
              <w:rStyle w:val="19"/>
              <w:rFonts w:cs="仿宋" w:asciiTheme="minorEastAsia" w:hAnsiTheme="minorEastAsia"/>
              <w:sz w:val="24"/>
            </w:rPr>
            <w:tab/>
          </w:r>
          <w:r>
            <w:rPr>
              <w:rStyle w:val="19"/>
              <w:rFonts w:cs="仿宋" w:asciiTheme="minorEastAsia" w:hAnsiTheme="minorEastAsia"/>
              <w:sz w:val="24"/>
            </w:rPr>
            <w:t>20</w:t>
          </w:r>
          <w:r>
            <w:rPr>
              <w:rFonts w:asciiTheme="minorEastAsia" w:hAnsiTheme="minorEastAsia"/>
              <w:sz w:val="24"/>
            </w:rPr>
            <w:fldChar w:fldCharType="end"/>
          </w:r>
          <w:r>
            <w:rPr>
              <w:rFonts w:asciiTheme="minorEastAsia" w:hAnsiTheme="minorEastAsia"/>
              <w:sz w:val="24"/>
            </w:rPr>
            <w:fldChar w:fldCharType="end"/>
          </w:r>
        </w:p>
        <w:p>
          <w:pPr>
            <w:spacing w:line="360" w:lineRule="auto"/>
            <w:rPr>
              <w:rFonts w:hint="eastAsia"/>
            </w:rPr>
          </w:pPr>
          <w:r>
            <w:rPr>
              <w:rFonts w:asciiTheme="minorEastAsia" w:hAnsiTheme="minorEastAsia"/>
              <w:sz w:val="24"/>
            </w:rPr>
            <w:fldChar w:fldCharType="end"/>
          </w:r>
        </w:p>
      </w:sdtContent>
    </w:sdt>
    <w:p>
      <w:pPr>
        <w:pStyle w:val="2"/>
      </w:pPr>
      <w:bookmarkStart w:id="2" w:name="_Toc2224_WPSOffice_Level1"/>
      <w:bookmarkEnd w:id="2"/>
      <w:bookmarkStart w:id="3" w:name="_Toc14945"/>
      <w:bookmarkStart w:id="4" w:name="_Toc27140"/>
      <w:bookmarkStart w:id="5" w:name="_Toc21158"/>
      <w:bookmarkStart w:id="6" w:name="_Toc32739"/>
      <w:r>
        <w:t>一、</w:t>
      </w:r>
      <w:r>
        <w:rPr>
          <w:rFonts w:ascii="仿宋" w:hAnsi="仿宋" w:eastAsia="仿宋" w:cs="仿宋"/>
          <w:sz w:val="28"/>
          <w:szCs w:val="28"/>
        </w:rPr>
        <w:t>毕业生规模和结构</w:t>
      </w:r>
      <w:bookmarkEnd w:id="3"/>
      <w:bookmarkEnd w:id="4"/>
      <w:bookmarkEnd w:id="5"/>
      <w:bookmarkEnd w:id="6"/>
    </w:p>
    <w:p>
      <w:pPr>
        <w:pStyle w:val="3"/>
        <w:spacing w:before="0" w:after="0" w:line="360" w:lineRule="auto"/>
        <w:rPr>
          <w:rFonts w:ascii="仿宋" w:hAnsi="仿宋" w:eastAsia="仿宋" w:cs="仿宋"/>
          <w:sz w:val="28"/>
          <w:szCs w:val="28"/>
        </w:rPr>
      </w:pPr>
      <w:bookmarkStart w:id="7" w:name="_Toc29945"/>
      <w:bookmarkStart w:id="8" w:name="_Toc32614"/>
      <w:bookmarkStart w:id="9" w:name="_Toc15917"/>
      <w:bookmarkStart w:id="10" w:name="_Toc29026"/>
      <w:bookmarkStart w:id="11" w:name="_Toc10724"/>
      <w:r>
        <w:rPr>
          <w:rFonts w:ascii="仿宋" w:hAnsi="仿宋" w:eastAsia="仿宋" w:cs="仿宋"/>
          <w:sz w:val="28"/>
          <w:szCs w:val="28"/>
        </w:rPr>
        <w:t>（一）毕业生的总体规模</w:t>
      </w:r>
      <w:bookmarkEnd w:id="7"/>
      <w:bookmarkEnd w:id="8"/>
      <w:bookmarkEnd w:id="9"/>
      <w:bookmarkEnd w:id="10"/>
      <w:bookmarkEnd w:id="11"/>
    </w:p>
    <w:p>
      <w:pPr>
        <w:spacing w:line="520" w:lineRule="exact"/>
        <w:ind w:firstLine="540"/>
      </w:pPr>
      <w:r>
        <w:rPr>
          <w:rFonts w:hint="eastAsia" w:ascii="仿宋" w:hAnsi="仿宋" w:eastAsia="仿宋" w:cs="仿宋"/>
          <w:sz w:val="28"/>
          <w:szCs w:val="28"/>
        </w:rPr>
        <w:t>学</w:t>
      </w:r>
      <w:r>
        <w:rPr>
          <w:rFonts w:ascii="仿宋" w:hAnsi="仿宋" w:eastAsia="仿宋" w:cs="仿宋"/>
          <w:sz w:val="28"/>
          <w:szCs w:val="28"/>
        </w:rPr>
        <w:t>院2019届毕业生共有359人，涵盖通信工程、电子信息工程、网络工程、计算机科学与技术、电气工程及其自动化等5个专业。</w:t>
      </w:r>
    </w:p>
    <w:p>
      <w:pPr>
        <w:pStyle w:val="3"/>
        <w:spacing w:before="0" w:after="0" w:line="360" w:lineRule="auto"/>
        <w:rPr>
          <w:rFonts w:ascii="仿宋" w:hAnsi="仿宋" w:eastAsia="仿宋" w:cs="仿宋"/>
          <w:sz w:val="28"/>
          <w:szCs w:val="28"/>
        </w:rPr>
      </w:pPr>
      <w:bookmarkStart w:id="12" w:name="_Toc31712"/>
      <w:bookmarkStart w:id="13" w:name="_Toc29617"/>
      <w:bookmarkStart w:id="14" w:name="_Toc11047"/>
      <w:bookmarkStart w:id="15" w:name="_Toc26265"/>
      <w:bookmarkStart w:id="16" w:name="_Toc27037"/>
      <w:r>
        <w:rPr>
          <w:rFonts w:ascii="仿宋" w:hAnsi="仿宋" w:eastAsia="仿宋" w:cs="仿宋"/>
          <w:sz w:val="28"/>
          <w:szCs w:val="28"/>
        </w:rPr>
        <w:t>（二）毕业生结构</w:t>
      </w:r>
      <w:bookmarkEnd w:id="12"/>
      <w:bookmarkEnd w:id="13"/>
      <w:bookmarkEnd w:id="14"/>
      <w:bookmarkEnd w:id="15"/>
      <w:bookmarkEnd w:id="16"/>
    </w:p>
    <w:p>
      <w:pPr>
        <w:pStyle w:val="4"/>
        <w:spacing w:before="0" w:after="0" w:line="360" w:lineRule="auto"/>
        <w:rPr>
          <w:rFonts w:ascii="仿宋" w:hAnsi="仿宋" w:eastAsia="仿宋" w:cs="仿宋"/>
          <w:szCs w:val="28"/>
        </w:rPr>
      </w:pPr>
      <w:bookmarkStart w:id="17" w:name="_Toc20348"/>
      <w:bookmarkStart w:id="18" w:name="_Toc20159"/>
      <w:bookmarkStart w:id="19" w:name="_Toc7710"/>
      <w:bookmarkStart w:id="20" w:name="_Toc27972"/>
      <w:bookmarkStart w:id="21" w:name="_Toc3399"/>
      <w:r>
        <w:rPr>
          <w:rFonts w:ascii="仿宋" w:hAnsi="仿宋" w:eastAsia="仿宋" w:cs="仿宋"/>
          <w:szCs w:val="28"/>
        </w:rPr>
        <w:t>1、性别构成</w:t>
      </w:r>
      <w:bookmarkEnd w:id="17"/>
      <w:bookmarkEnd w:id="18"/>
      <w:bookmarkEnd w:id="19"/>
      <w:bookmarkEnd w:id="20"/>
      <w:bookmarkEnd w:id="21"/>
    </w:p>
    <w:p>
      <w:pPr>
        <w:spacing w:line="520" w:lineRule="exact"/>
        <w:ind w:firstLine="540"/>
        <w:rPr>
          <w:rFonts w:hint="eastAsia"/>
        </w:rPr>
      </w:pPr>
      <w:r>
        <w:rPr>
          <w:rFonts w:ascii="仿宋" w:hAnsi="仿宋" w:eastAsia="仿宋" w:cs="仿宋"/>
          <w:sz w:val="28"/>
          <w:szCs w:val="28"/>
        </w:rPr>
        <w:t>男生284人，占毕业生总人数的79.11%；女生75人，占20.89%。男女比例为3.79:1。</w:t>
      </w:r>
      <w:bookmarkStart w:id="22" w:name="_Toc20113"/>
      <w:bookmarkStart w:id="23" w:name="_Toc21354"/>
      <w:bookmarkStart w:id="24" w:name="_Toc15933"/>
      <w:bookmarkStart w:id="25" w:name="_Toc8245"/>
    </w:p>
    <w:p>
      <w:pPr>
        <w:pStyle w:val="4"/>
        <w:spacing w:before="0" w:after="0" w:line="360" w:lineRule="auto"/>
        <w:rPr>
          <w:rFonts w:ascii="仿宋" w:hAnsi="仿宋" w:eastAsia="仿宋" w:cs="仿宋"/>
          <w:szCs w:val="28"/>
        </w:rPr>
      </w:pPr>
      <w:bookmarkStart w:id="26" w:name="_Toc21724"/>
      <w:r>
        <w:rPr>
          <w:rFonts w:ascii="仿宋" w:hAnsi="仿宋" w:eastAsia="仿宋" w:cs="仿宋"/>
          <w:szCs w:val="28"/>
        </w:rPr>
        <w:t>2、城乡生源分布</w:t>
      </w:r>
      <w:bookmarkEnd w:id="22"/>
      <w:bookmarkEnd w:id="23"/>
      <w:bookmarkEnd w:id="24"/>
      <w:bookmarkEnd w:id="25"/>
      <w:bookmarkEnd w:id="26"/>
    </w:p>
    <w:p>
      <w:pPr>
        <w:ind w:firstLine="560"/>
      </w:pPr>
      <w:r>
        <w:rPr>
          <w:rFonts w:ascii="仿宋" w:hAnsi="仿宋" w:eastAsia="仿宋" w:cs="仿宋"/>
          <w:sz w:val="28"/>
          <w:szCs w:val="28"/>
        </w:rPr>
        <w:t>城镇户口毕业生为108人，占毕业生总人数的30.08%；农村户口毕业生为251人，占毕业生总人数的69.92%。</w:t>
      </w:r>
      <w:bookmarkStart w:id="27" w:name="_Toc844"/>
    </w:p>
    <w:p>
      <w:pPr>
        <w:ind w:firstLine="560"/>
        <w:rPr>
          <w:rFonts w:hint="eastAsia" w:ascii="仿宋" w:hAnsi="仿宋" w:eastAsia="仿宋" w:cs="仿宋"/>
          <w:sz w:val="28"/>
          <w:szCs w:val="28"/>
        </w:rPr>
      </w:pPr>
      <w:r>
        <w:drawing>
          <wp:inline distT="0" distB="0" distL="0" distR="0">
            <wp:extent cx="5243195" cy="2018665"/>
            <wp:effectExtent l="0" t="0" r="0" b="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4"/>
        <w:spacing w:before="0" w:after="0" w:line="360" w:lineRule="auto"/>
        <w:rPr>
          <w:rFonts w:ascii="仿宋" w:hAnsi="仿宋" w:eastAsia="仿宋" w:cs="仿宋"/>
          <w:szCs w:val="28"/>
        </w:rPr>
      </w:pPr>
      <w:bookmarkStart w:id="28" w:name="_Toc14937"/>
      <w:bookmarkStart w:id="29" w:name="_Toc6882"/>
      <w:bookmarkStart w:id="30" w:name="_Toc3178"/>
      <w:bookmarkStart w:id="31" w:name="_Toc2497"/>
      <w:r>
        <w:rPr>
          <w:rFonts w:ascii="仿宋" w:hAnsi="仿宋" w:eastAsia="仿宋" w:cs="仿宋"/>
          <w:szCs w:val="28"/>
        </w:rPr>
        <w:t>3、生源地分布</w:t>
      </w:r>
      <w:bookmarkEnd w:id="27"/>
      <w:bookmarkEnd w:id="28"/>
      <w:bookmarkEnd w:id="29"/>
      <w:bookmarkEnd w:id="30"/>
      <w:bookmarkEnd w:id="31"/>
    </w:p>
    <w:p>
      <w:pPr>
        <w:ind w:firstLine="560"/>
      </w:pPr>
      <w:r>
        <w:rPr>
          <w:rFonts w:ascii="仿宋" w:hAnsi="仿宋" w:eastAsia="仿宋" w:cs="仿宋"/>
          <w:sz w:val="28"/>
          <w:szCs w:val="28"/>
        </w:rPr>
        <w:t>湖南省内生源292人，占学生总人数的81.34%。非湖南省生源67人，来自安徽、广东、贵州、河南、湖北、辽宁、吉林、四川等21个省（市），非湖南省生源占学生总人数的18.66%。</w:t>
      </w:r>
    </w:p>
    <w:p>
      <w:pPr>
        <w:jc w:val="center"/>
        <w:rPr>
          <w:rFonts w:ascii="仿宋" w:hAnsi="仿宋" w:eastAsia="仿宋" w:cs="仿宋"/>
          <w:b/>
          <w:color w:val="000000"/>
          <w:sz w:val="24"/>
          <w:lang w:bidi="ar"/>
        </w:rPr>
      </w:pPr>
    </w:p>
    <w:p>
      <w:pPr>
        <w:jc w:val="center"/>
        <w:rPr>
          <w:rFonts w:ascii="仿宋" w:hAnsi="仿宋" w:eastAsia="仿宋" w:cs="仿宋"/>
          <w:b/>
          <w:color w:val="000000"/>
          <w:sz w:val="24"/>
          <w:lang w:bidi="ar"/>
        </w:rPr>
      </w:pPr>
    </w:p>
    <w:p>
      <w:pPr>
        <w:jc w:val="center"/>
        <w:rPr>
          <w:rFonts w:ascii="仿宋" w:hAnsi="仿宋" w:eastAsia="仿宋" w:cs="仿宋"/>
          <w:b/>
          <w:color w:val="000000"/>
          <w:sz w:val="24"/>
          <w:lang w:bidi="ar"/>
        </w:rPr>
      </w:pPr>
    </w:p>
    <w:p>
      <w:pPr>
        <w:jc w:val="center"/>
      </w:pPr>
      <w:r>
        <w:rPr>
          <w:rFonts w:ascii="仿宋" w:hAnsi="仿宋" w:eastAsia="仿宋" w:cs="仿宋"/>
          <w:b/>
          <w:color w:val="000000"/>
          <w:sz w:val="24"/>
          <w:lang w:bidi="ar"/>
        </w:rPr>
        <w:t>表1.2.3吉首大学信息科学与工程学院2019届毕业生生源地分布</w:t>
      </w:r>
    </w:p>
    <w:tbl>
      <w:tblPr>
        <w:tblStyle w:val="14"/>
        <w:tblW w:w="9210" w:type="dxa"/>
        <w:jc w:val="center"/>
        <w:tblLayout w:type="autofit"/>
        <w:tblCellMar>
          <w:top w:w="0" w:type="dxa"/>
          <w:left w:w="108" w:type="dxa"/>
          <w:bottom w:w="0" w:type="dxa"/>
          <w:right w:w="108" w:type="dxa"/>
        </w:tblCellMar>
      </w:tblPr>
      <w:tblGrid>
        <w:gridCol w:w="1609"/>
        <w:gridCol w:w="1349"/>
        <w:gridCol w:w="1462"/>
        <w:gridCol w:w="1366"/>
        <w:gridCol w:w="1974"/>
        <w:gridCol w:w="1450"/>
      </w:tblGrid>
      <w:tr>
        <w:tblPrEx>
          <w:tblCellMar>
            <w:top w:w="0" w:type="dxa"/>
            <w:left w:w="108" w:type="dxa"/>
            <w:bottom w:w="0" w:type="dxa"/>
            <w:right w:w="108" w:type="dxa"/>
          </w:tblCellMar>
        </w:tblPrEx>
        <w:trPr>
          <w:trHeight w:val="673" w:hRule="atLeast"/>
          <w:tblHeader/>
          <w:jc w:val="center"/>
        </w:trPr>
        <w:tc>
          <w:tcPr>
            <w:tcW w:w="1609" w:type="dxa"/>
            <w:tcBorders>
              <w:top w:val="single" w:color="000000" w:sz="4" w:space="0"/>
              <w:left w:val="single" w:color="000000" w:sz="4" w:space="0"/>
              <w:bottom w:val="single" w:color="000000" w:sz="4" w:space="0"/>
              <w:right w:val="single" w:color="000000" w:sz="4" w:space="0"/>
            </w:tcBorders>
            <w:shd w:val="clear" w:color="auto" w:fill="DBE5F1"/>
            <w:vAlign w:val="center"/>
          </w:tcPr>
          <w:p>
            <w:pPr>
              <w:widowControl/>
              <w:spacing w:line="300" w:lineRule="exact"/>
              <w:jc w:val="center"/>
            </w:pPr>
            <w:r>
              <w:rPr>
                <w:rFonts w:ascii="仿宋" w:hAnsi="仿宋" w:eastAsia="仿宋" w:cs="仿宋"/>
                <w:b/>
                <w:color w:val="000000"/>
                <w:kern w:val="0"/>
                <w:sz w:val="28"/>
                <w:szCs w:val="28"/>
                <w:lang w:bidi="ar"/>
              </w:rPr>
              <w:t>省份</w:t>
            </w:r>
          </w:p>
        </w:tc>
        <w:tc>
          <w:tcPr>
            <w:tcW w:w="1349" w:type="dxa"/>
            <w:tcBorders>
              <w:top w:val="single" w:color="000000" w:sz="4" w:space="0"/>
              <w:left w:val="single" w:color="000000" w:sz="4" w:space="0"/>
              <w:bottom w:val="single" w:color="000000" w:sz="4" w:space="0"/>
              <w:right w:val="single" w:color="000000" w:sz="4" w:space="0"/>
            </w:tcBorders>
            <w:shd w:val="clear" w:color="auto" w:fill="DBE5F1"/>
            <w:vAlign w:val="center"/>
          </w:tcPr>
          <w:p>
            <w:pPr>
              <w:widowControl/>
              <w:spacing w:line="300" w:lineRule="exact"/>
              <w:jc w:val="center"/>
            </w:pPr>
            <w:r>
              <w:rPr>
                <w:rFonts w:ascii="仿宋" w:hAnsi="仿宋" w:eastAsia="仿宋" w:cs="仿宋"/>
                <w:b/>
                <w:color w:val="000000"/>
                <w:kern w:val="0"/>
                <w:sz w:val="28"/>
                <w:szCs w:val="28"/>
                <w:lang w:bidi="ar"/>
              </w:rPr>
              <w:t>人数（人）</w:t>
            </w:r>
          </w:p>
        </w:tc>
        <w:tc>
          <w:tcPr>
            <w:tcW w:w="1462" w:type="dxa"/>
            <w:tcBorders>
              <w:top w:val="single" w:color="000000" w:sz="4" w:space="0"/>
              <w:left w:val="single" w:color="000000" w:sz="4" w:space="0"/>
              <w:bottom w:val="single" w:color="000000" w:sz="4" w:space="0"/>
              <w:right w:val="single" w:color="000000" w:sz="4" w:space="0"/>
            </w:tcBorders>
            <w:shd w:val="clear" w:color="auto" w:fill="DBE5F1"/>
            <w:vAlign w:val="center"/>
          </w:tcPr>
          <w:p>
            <w:pPr>
              <w:widowControl/>
              <w:spacing w:line="300" w:lineRule="exact"/>
              <w:jc w:val="center"/>
            </w:pPr>
            <w:r>
              <w:rPr>
                <w:rFonts w:ascii="仿宋" w:hAnsi="仿宋" w:eastAsia="仿宋" w:cs="仿宋"/>
                <w:b/>
                <w:color w:val="000000"/>
                <w:kern w:val="0"/>
                <w:sz w:val="28"/>
                <w:szCs w:val="28"/>
              </w:rPr>
              <w:t>省份</w:t>
            </w:r>
          </w:p>
        </w:tc>
        <w:tc>
          <w:tcPr>
            <w:tcW w:w="1366" w:type="dxa"/>
            <w:tcBorders>
              <w:top w:val="single" w:color="000000" w:sz="4" w:space="0"/>
              <w:left w:val="single" w:color="000000" w:sz="4" w:space="0"/>
              <w:bottom w:val="single" w:color="000000" w:sz="4" w:space="0"/>
              <w:right w:val="single" w:color="000000" w:sz="4" w:space="0"/>
            </w:tcBorders>
            <w:shd w:val="clear" w:color="auto" w:fill="DBE5F1"/>
            <w:vAlign w:val="center"/>
          </w:tcPr>
          <w:p>
            <w:pPr>
              <w:widowControl/>
              <w:spacing w:line="300" w:lineRule="exact"/>
              <w:jc w:val="center"/>
            </w:pPr>
            <w:r>
              <w:rPr>
                <w:rFonts w:ascii="仿宋" w:hAnsi="仿宋" w:eastAsia="仿宋" w:cs="仿宋"/>
                <w:b/>
                <w:color w:val="000000"/>
                <w:kern w:val="0"/>
                <w:sz w:val="28"/>
                <w:szCs w:val="28"/>
                <w:lang w:bidi="ar"/>
              </w:rPr>
              <w:t>人数（人）</w:t>
            </w:r>
          </w:p>
        </w:tc>
        <w:tc>
          <w:tcPr>
            <w:tcW w:w="1974" w:type="dxa"/>
            <w:tcBorders>
              <w:top w:val="single" w:color="000000" w:sz="4" w:space="0"/>
              <w:left w:val="single" w:color="000000" w:sz="4" w:space="0"/>
              <w:bottom w:val="single" w:color="000000" w:sz="4" w:space="0"/>
              <w:right w:val="single" w:color="000000" w:sz="4" w:space="0"/>
            </w:tcBorders>
            <w:shd w:val="clear" w:color="auto" w:fill="DBE5F1"/>
            <w:vAlign w:val="center"/>
          </w:tcPr>
          <w:p>
            <w:pPr>
              <w:widowControl/>
              <w:spacing w:line="300" w:lineRule="exact"/>
              <w:jc w:val="center"/>
            </w:pPr>
            <w:r>
              <w:rPr>
                <w:rFonts w:ascii="仿宋" w:hAnsi="仿宋" w:eastAsia="仿宋" w:cs="仿宋"/>
                <w:b/>
                <w:color w:val="000000"/>
                <w:kern w:val="0"/>
                <w:sz w:val="28"/>
                <w:szCs w:val="28"/>
              </w:rPr>
              <w:t>省份</w:t>
            </w:r>
          </w:p>
        </w:tc>
        <w:tc>
          <w:tcPr>
            <w:tcW w:w="1449" w:type="dxa"/>
            <w:tcBorders>
              <w:top w:val="single" w:color="000000" w:sz="4" w:space="0"/>
              <w:left w:val="single" w:color="000000" w:sz="4" w:space="0"/>
              <w:bottom w:val="single" w:color="000000" w:sz="4" w:space="0"/>
              <w:right w:val="single" w:color="000000" w:sz="4" w:space="0"/>
            </w:tcBorders>
            <w:shd w:val="clear" w:color="auto" w:fill="DBE5F1"/>
            <w:vAlign w:val="center"/>
          </w:tcPr>
          <w:p>
            <w:pPr>
              <w:widowControl/>
              <w:spacing w:line="300" w:lineRule="exact"/>
              <w:jc w:val="center"/>
            </w:pPr>
            <w:r>
              <w:rPr>
                <w:rFonts w:ascii="仿宋" w:hAnsi="仿宋" w:eastAsia="仿宋" w:cs="仿宋"/>
                <w:b/>
                <w:color w:val="000000"/>
                <w:kern w:val="0"/>
                <w:sz w:val="28"/>
                <w:szCs w:val="28"/>
                <w:lang w:bidi="ar"/>
              </w:rPr>
              <w:t>人数（人）</w:t>
            </w:r>
          </w:p>
        </w:tc>
      </w:tr>
      <w:tr>
        <w:tblPrEx>
          <w:tblCellMar>
            <w:top w:w="0" w:type="dxa"/>
            <w:left w:w="108" w:type="dxa"/>
            <w:bottom w:w="0" w:type="dxa"/>
            <w:right w:w="108" w:type="dxa"/>
          </w:tblCellMar>
        </w:tblPrEx>
        <w:trPr>
          <w:trHeight w:val="90" w:hRule="atLeast"/>
          <w:tblHeader/>
          <w:jc w:val="center"/>
        </w:trPr>
        <w:tc>
          <w:tcPr>
            <w:tcW w:w="1609" w:type="dxa"/>
            <w:tcBorders>
              <w:top w:val="single" w:color="000000" w:sz="4" w:space="0"/>
              <w:left w:val="single" w:color="000000" w:sz="4" w:space="0"/>
              <w:bottom w:val="single" w:color="000000" w:sz="4" w:space="0"/>
              <w:right w:val="single" w:color="000000" w:sz="4" w:space="0"/>
            </w:tcBorders>
            <w:shd w:val="clear" w:color="auto" w:fill="EAF1DD"/>
            <w:vAlign w:val="center"/>
          </w:tcPr>
          <w:p>
            <w:pPr>
              <w:widowControl/>
              <w:spacing w:line="360" w:lineRule="auto"/>
              <w:jc w:val="center"/>
            </w:pPr>
            <w:r>
              <w:rPr>
                <w:rFonts w:ascii="仿宋" w:hAnsi="仿宋" w:eastAsia="仿宋" w:cs="仿宋"/>
                <w:kern w:val="0"/>
                <w:sz w:val="28"/>
                <w:szCs w:val="28"/>
              </w:rPr>
              <w:t>安徽省</w:t>
            </w:r>
          </w:p>
        </w:tc>
        <w:tc>
          <w:tcPr>
            <w:tcW w:w="1349" w:type="dxa"/>
            <w:tcBorders>
              <w:top w:val="single" w:color="000000" w:sz="4" w:space="0"/>
              <w:left w:val="single" w:color="000000" w:sz="4" w:space="0"/>
              <w:bottom w:val="single" w:color="000000" w:sz="4" w:space="0"/>
              <w:right w:val="single" w:color="000000" w:sz="4" w:space="0"/>
            </w:tcBorders>
            <w:shd w:val="clear" w:color="auto" w:fill="EAF1DD"/>
            <w:vAlign w:val="center"/>
          </w:tcPr>
          <w:p>
            <w:pPr>
              <w:widowControl/>
              <w:spacing w:line="360" w:lineRule="auto"/>
              <w:jc w:val="center"/>
            </w:pPr>
            <w:r>
              <w:rPr>
                <w:rFonts w:ascii="仿宋" w:hAnsi="仿宋" w:eastAsia="仿宋" w:cs="仿宋"/>
                <w:color w:val="000000" w:themeColor="text1"/>
                <w:kern w:val="0"/>
                <w:sz w:val="28"/>
                <w:szCs w:val="28"/>
                <w14:textFill>
                  <w14:solidFill>
                    <w14:schemeClr w14:val="tx1"/>
                  </w14:solidFill>
                </w14:textFill>
              </w:rPr>
              <w:t>4</w:t>
            </w:r>
          </w:p>
        </w:tc>
        <w:tc>
          <w:tcPr>
            <w:tcW w:w="1462" w:type="dxa"/>
            <w:tcBorders>
              <w:top w:val="single" w:color="000000" w:sz="4" w:space="0"/>
              <w:left w:val="single" w:color="000000" w:sz="4" w:space="0"/>
              <w:bottom w:val="single" w:color="000000" w:sz="4" w:space="0"/>
              <w:right w:val="single" w:color="000000" w:sz="4" w:space="0"/>
            </w:tcBorders>
            <w:shd w:val="clear" w:color="auto" w:fill="EAF1DD"/>
            <w:vAlign w:val="center"/>
          </w:tcPr>
          <w:p>
            <w:pPr>
              <w:widowControl/>
              <w:spacing w:line="360" w:lineRule="auto"/>
              <w:jc w:val="center"/>
            </w:pPr>
            <w:r>
              <w:rPr>
                <w:rFonts w:ascii="仿宋" w:hAnsi="仿宋" w:eastAsia="仿宋" w:cs="仿宋"/>
                <w:kern w:val="0"/>
                <w:sz w:val="28"/>
                <w:szCs w:val="28"/>
              </w:rPr>
              <w:t>广东省</w:t>
            </w:r>
          </w:p>
        </w:tc>
        <w:tc>
          <w:tcPr>
            <w:tcW w:w="1366" w:type="dxa"/>
            <w:tcBorders>
              <w:top w:val="single" w:color="000000" w:sz="4" w:space="0"/>
              <w:left w:val="single" w:color="000000" w:sz="4" w:space="0"/>
              <w:bottom w:val="single" w:color="000000" w:sz="4" w:space="0"/>
              <w:right w:val="single" w:color="000000" w:sz="4" w:space="0"/>
            </w:tcBorders>
            <w:shd w:val="clear" w:color="auto" w:fill="EAF1DD"/>
            <w:vAlign w:val="center"/>
          </w:tcPr>
          <w:p>
            <w:pPr>
              <w:widowControl/>
              <w:spacing w:line="360" w:lineRule="auto"/>
              <w:jc w:val="center"/>
            </w:pPr>
            <w:r>
              <w:rPr>
                <w:rFonts w:ascii="仿宋" w:hAnsi="仿宋" w:eastAsia="仿宋" w:cs="仿宋"/>
                <w:color w:val="000000" w:themeColor="text1"/>
                <w:kern w:val="0"/>
                <w:sz w:val="28"/>
                <w:szCs w:val="28"/>
                <w14:textFill>
                  <w14:solidFill>
                    <w14:schemeClr w14:val="tx1"/>
                  </w14:solidFill>
                </w14:textFill>
              </w:rPr>
              <w:t>1</w:t>
            </w:r>
          </w:p>
        </w:tc>
        <w:tc>
          <w:tcPr>
            <w:tcW w:w="1974" w:type="dxa"/>
            <w:tcBorders>
              <w:top w:val="single" w:color="000000" w:sz="4" w:space="0"/>
              <w:left w:val="single" w:color="000000" w:sz="4" w:space="0"/>
              <w:bottom w:val="single" w:color="000000" w:sz="4" w:space="0"/>
              <w:right w:val="single" w:color="000000" w:sz="4" w:space="0"/>
            </w:tcBorders>
            <w:shd w:val="clear" w:color="auto" w:fill="EAF1DD"/>
            <w:vAlign w:val="center"/>
          </w:tcPr>
          <w:p>
            <w:pPr>
              <w:widowControl/>
              <w:spacing w:line="360" w:lineRule="auto"/>
              <w:jc w:val="center"/>
            </w:pPr>
            <w:r>
              <w:rPr>
                <w:rFonts w:ascii="仿宋" w:hAnsi="仿宋" w:eastAsia="仿宋" w:cs="仿宋"/>
                <w:kern w:val="0"/>
                <w:sz w:val="28"/>
                <w:szCs w:val="28"/>
              </w:rPr>
              <w:t>四川省</w:t>
            </w:r>
          </w:p>
        </w:tc>
        <w:tc>
          <w:tcPr>
            <w:tcW w:w="1449" w:type="dxa"/>
            <w:tcBorders>
              <w:top w:val="single" w:color="000000" w:sz="4" w:space="0"/>
              <w:left w:val="single" w:color="000000" w:sz="4" w:space="0"/>
              <w:bottom w:val="single" w:color="000000" w:sz="4" w:space="0"/>
              <w:right w:val="single" w:color="000000" w:sz="4" w:space="0"/>
            </w:tcBorders>
            <w:shd w:val="clear" w:color="auto" w:fill="EAF1DD"/>
            <w:vAlign w:val="center"/>
          </w:tcPr>
          <w:p>
            <w:pPr>
              <w:widowControl/>
              <w:spacing w:line="360" w:lineRule="auto"/>
              <w:jc w:val="center"/>
            </w:pPr>
            <w:r>
              <w:rPr>
                <w:rFonts w:ascii="仿宋" w:hAnsi="仿宋" w:eastAsia="仿宋" w:cs="仿宋"/>
                <w:color w:val="000000" w:themeColor="text1"/>
                <w:kern w:val="0"/>
                <w:sz w:val="28"/>
                <w:szCs w:val="28"/>
                <w14:textFill>
                  <w14:solidFill>
                    <w14:schemeClr w14:val="tx1"/>
                  </w14:solidFill>
                </w14:textFill>
              </w:rPr>
              <w:t>5</w:t>
            </w:r>
          </w:p>
        </w:tc>
      </w:tr>
      <w:tr>
        <w:tblPrEx>
          <w:tblCellMar>
            <w:top w:w="0" w:type="dxa"/>
            <w:left w:w="108" w:type="dxa"/>
            <w:bottom w:w="0" w:type="dxa"/>
            <w:right w:w="108" w:type="dxa"/>
          </w:tblCellMar>
        </w:tblPrEx>
        <w:trPr>
          <w:trHeight w:val="303" w:hRule="atLeast"/>
          <w:tblHeader/>
          <w:jc w:val="center"/>
        </w:trPr>
        <w:tc>
          <w:tcPr>
            <w:tcW w:w="1609" w:type="dxa"/>
            <w:tcBorders>
              <w:top w:val="single" w:color="000000" w:sz="4" w:space="0"/>
              <w:left w:val="single" w:color="000000" w:sz="4" w:space="0"/>
              <w:bottom w:val="single" w:color="000000" w:sz="4" w:space="0"/>
              <w:right w:val="single" w:color="000000" w:sz="4" w:space="0"/>
            </w:tcBorders>
            <w:shd w:val="clear" w:color="auto" w:fill="EAF1DD"/>
            <w:vAlign w:val="center"/>
          </w:tcPr>
          <w:p>
            <w:pPr>
              <w:widowControl/>
              <w:spacing w:line="360" w:lineRule="auto"/>
              <w:jc w:val="center"/>
            </w:pPr>
            <w:r>
              <w:rPr>
                <w:rFonts w:ascii="仿宋" w:hAnsi="仿宋" w:eastAsia="仿宋" w:cs="仿宋"/>
                <w:kern w:val="0"/>
                <w:sz w:val="28"/>
                <w:szCs w:val="28"/>
              </w:rPr>
              <w:t>甘肃省</w:t>
            </w:r>
          </w:p>
        </w:tc>
        <w:tc>
          <w:tcPr>
            <w:tcW w:w="1349" w:type="dxa"/>
            <w:tcBorders>
              <w:top w:val="single" w:color="000000" w:sz="4" w:space="0"/>
              <w:left w:val="single" w:color="000000" w:sz="4" w:space="0"/>
              <w:bottom w:val="single" w:color="000000" w:sz="4" w:space="0"/>
              <w:right w:val="single" w:color="000000" w:sz="4" w:space="0"/>
            </w:tcBorders>
            <w:shd w:val="clear" w:color="auto" w:fill="EAF1DD"/>
            <w:vAlign w:val="center"/>
          </w:tcPr>
          <w:p>
            <w:pPr>
              <w:widowControl/>
              <w:spacing w:line="360" w:lineRule="auto"/>
              <w:jc w:val="center"/>
            </w:pPr>
            <w:r>
              <w:rPr>
                <w:rFonts w:ascii="仿宋" w:hAnsi="仿宋" w:eastAsia="仿宋" w:cs="仿宋"/>
                <w:color w:val="000000" w:themeColor="text1"/>
                <w:kern w:val="0"/>
                <w:sz w:val="28"/>
                <w:szCs w:val="28"/>
                <w14:textFill>
                  <w14:solidFill>
                    <w14:schemeClr w14:val="tx1"/>
                  </w14:solidFill>
                </w14:textFill>
              </w:rPr>
              <w:t>1</w:t>
            </w:r>
          </w:p>
        </w:tc>
        <w:tc>
          <w:tcPr>
            <w:tcW w:w="1462" w:type="dxa"/>
            <w:tcBorders>
              <w:top w:val="single" w:color="000000" w:sz="4" w:space="0"/>
              <w:left w:val="single" w:color="000000" w:sz="4" w:space="0"/>
              <w:bottom w:val="single" w:color="000000" w:sz="4" w:space="0"/>
              <w:right w:val="single" w:color="000000" w:sz="4" w:space="0"/>
            </w:tcBorders>
            <w:shd w:val="clear" w:color="auto" w:fill="EAF1DD"/>
            <w:vAlign w:val="center"/>
          </w:tcPr>
          <w:p>
            <w:pPr>
              <w:widowControl/>
              <w:spacing w:line="360" w:lineRule="auto"/>
              <w:jc w:val="center"/>
            </w:pPr>
            <w:r>
              <w:rPr>
                <w:rFonts w:ascii="仿宋" w:hAnsi="仿宋" w:eastAsia="仿宋" w:cs="仿宋"/>
                <w:kern w:val="0"/>
                <w:sz w:val="28"/>
                <w:szCs w:val="28"/>
              </w:rPr>
              <w:t>河南省</w:t>
            </w:r>
          </w:p>
        </w:tc>
        <w:tc>
          <w:tcPr>
            <w:tcW w:w="1366" w:type="dxa"/>
            <w:tcBorders>
              <w:top w:val="single" w:color="000000" w:sz="4" w:space="0"/>
              <w:left w:val="single" w:color="000000" w:sz="4" w:space="0"/>
              <w:bottom w:val="single" w:color="000000" w:sz="4" w:space="0"/>
              <w:right w:val="single" w:color="000000" w:sz="4" w:space="0"/>
            </w:tcBorders>
            <w:shd w:val="clear" w:color="auto" w:fill="EAF1DD"/>
            <w:vAlign w:val="center"/>
          </w:tcPr>
          <w:p>
            <w:pPr>
              <w:widowControl/>
              <w:spacing w:line="360" w:lineRule="auto"/>
              <w:jc w:val="center"/>
            </w:pPr>
            <w:r>
              <w:rPr>
                <w:rFonts w:ascii="仿宋" w:hAnsi="仿宋" w:eastAsia="仿宋" w:cs="仿宋"/>
                <w:color w:val="000000" w:themeColor="text1"/>
                <w:kern w:val="0"/>
                <w:sz w:val="28"/>
                <w:szCs w:val="28"/>
                <w14:textFill>
                  <w14:solidFill>
                    <w14:schemeClr w14:val="tx1"/>
                  </w14:solidFill>
                </w14:textFill>
              </w:rPr>
              <w:t>2</w:t>
            </w:r>
          </w:p>
        </w:tc>
        <w:tc>
          <w:tcPr>
            <w:tcW w:w="1974" w:type="dxa"/>
            <w:tcBorders>
              <w:top w:val="single" w:color="000000" w:sz="4" w:space="0"/>
              <w:left w:val="single" w:color="000000" w:sz="4" w:space="0"/>
              <w:bottom w:val="single" w:color="000000" w:sz="4" w:space="0"/>
              <w:right w:val="single" w:color="000000" w:sz="4" w:space="0"/>
            </w:tcBorders>
            <w:shd w:val="clear" w:color="auto" w:fill="EAF1DD"/>
            <w:vAlign w:val="center"/>
          </w:tcPr>
          <w:p>
            <w:pPr>
              <w:widowControl/>
              <w:spacing w:line="360" w:lineRule="auto"/>
              <w:jc w:val="center"/>
            </w:pPr>
            <w:r>
              <w:rPr>
                <w:rFonts w:ascii="仿宋" w:hAnsi="仿宋" w:eastAsia="仿宋" w:cs="仿宋"/>
                <w:kern w:val="0"/>
                <w:sz w:val="28"/>
                <w:szCs w:val="28"/>
                <w:lang w:bidi="ar"/>
              </w:rPr>
              <w:t>重庆市</w:t>
            </w:r>
          </w:p>
        </w:tc>
        <w:tc>
          <w:tcPr>
            <w:tcW w:w="1449" w:type="dxa"/>
            <w:tcBorders>
              <w:top w:val="single" w:color="000000" w:sz="4" w:space="0"/>
              <w:left w:val="single" w:color="000000" w:sz="4" w:space="0"/>
              <w:bottom w:val="single" w:color="000000" w:sz="4" w:space="0"/>
              <w:right w:val="single" w:color="000000" w:sz="4" w:space="0"/>
            </w:tcBorders>
            <w:shd w:val="clear" w:color="auto" w:fill="EAF1DD"/>
            <w:vAlign w:val="center"/>
          </w:tcPr>
          <w:p>
            <w:pPr>
              <w:widowControl/>
              <w:spacing w:line="360" w:lineRule="auto"/>
              <w:jc w:val="center"/>
            </w:pPr>
            <w:r>
              <w:rPr>
                <w:rFonts w:ascii="仿宋" w:hAnsi="仿宋" w:eastAsia="仿宋" w:cs="仿宋"/>
                <w:color w:val="000000" w:themeColor="text1"/>
                <w:kern w:val="0"/>
                <w:sz w:val="28"/>
                <w:szCs w:val="28"/>
                <w14:textFill>
                  <w14:solidFill>
                    <w14:schemeClr w14:val="tx1"/>
                  </w14:solidFill>
                </w14:textFill>
              </w:rPr>
              <w:t>4</w:t>
            </w:r>
          </w:p>
        </w:tc>
      </w:tr>
      <w:tr>
        <w:tblPrEx>
          <w:tblCellMar>
            <w:top w:w="0" w:type="dxa"/>
            <w:left w:w="108" w:type="dxa"/>
            <w:bottom w:w="0" w:type="dxa"/>
            <w:right w:w="108" w:type="dxa"/>
          </w:tblCellMar>
        </w:tblPrEx>
        <w:trPr>
          <w:trHeight w:val="303" w:hRule="atLeast"/>
          <w:tblHeader/>
          <w:jc w:val="center"/>
        </w:trPr>
        <w:tc>
          <w:tcPr>
            <w:tcW w:w="1609" w:type="dxa"/>
            <w:tcBorders>
              <w:top w:val="single" w:color="000000" w:sz="4" w:space="0"/>
              <w:left w:val="single" w:color="000000" w:sz="4" w:space="0"/>
              <w:bottom w:val="single" w:color="000000" w:sz="4" w:space="0"/>
              <w:right w:val="single" w:color="000000" w:sz="4" w:space="0"/>
            </w:tcBorders>
            <w:shd w:val="clear" w:color="auto" w:fill="EAF1DD"/>
            <w:vAlign w:val="center"/>
          </w:tcPr>
          <w:p>
            <w:pPr>
              <w:widowControl/>
              <w:spacing w:line="360" w:lineRule="auto"/>
              <w:jc w:val="center"/>
            </w:pPr>
            <w:r>
              <w:rPr>
                <w:rFonts w:ascii="仿宋" w:hAnsi="仿宋" w:eastAsia="仿宋" w:cs="仿宋"/>
                <w:kern w:val="0"/>
                <w:sz w:val="28"/>
                <w:szCs w:val="28"/>
              </w:rPr>
              <w:t>贵州省</w:t>
            </w:r>
          </w:p>
        </w:tc>
        <w:tc>
          <w:tcPr>
            <w:tcW w:w="1349" w:type="dxa"/>
            <w:tcBorders>
              <w:top w:val="single" w:color="000000" w:sz="4" w:space="0"/>
              <w:left w:val="single" w:color="000000" w:sz="4" w:space="0"/>
              <w:bottom w:val="single" w:color="000000" w:sz="4" w:space="0"/>
              <w:right w:val="single" w:color="000000" w:sz="4" w:space="0"/>
            </w:tcBorders>
            <w:shd w:val="clear" w:color="auto" w:fill="EAF1DD"/>
            <w:vAlign w:val="center"/>
          </w:tcPr>
          <w:p>
            <w:pPr>
              <w:widowControl/>
              <w:spacing w:line="360" w:lineRule="auto"/>
              <w:jc w:val="center"/>
            </w:pPr>
            <w:r>
              <w:rPr>
                <w:rFonts w:ascii="仿宋" w:hAnsi="仿宋" w:eastAsia="仿宋" w:cs="仿宋"/>
                <w:color w:val="000000" w:themeColor="text1"/>
                <w:kern w:val="0"/>
                <w:sz w:val="28"/>
                <w:szCs w:val="28"/>
                <w14:textFill>
                  <w14:solidFill>
                    <w14:schemeClr w14:val="tx1"/>
                  </w14:solidFill>
                </w14:textFill>
              </w:rPr>
              <w:t>4</w:t>
            </w:r>
          </w:p>
        </w:tc>
        <w:tc>
          <w:tcPr>
            <w:tcW w:w="1462" w:type="dxa"/>
            <w:tcBorders>
              <w:top w:val="single" w:color="000000" w:sz="4" w:space="0"/>
              <w:left w:val="single" w:color="000000" w:sz="4" w:space="0"/>
              <w:bottom w:val="single" w:color="000000" w:sz="4" w:space="0"/>
              <w:right w:val="single" w:color="000000" w:sz="4" w:space="0"/>
            </w:tcBorders>
            <w:shd w:val="clear" w:color="auto" w:fill="EAF1DD"/>
            <w:vAlign w:val="center"/>
          </w:tcPr>
          <w:p>
            <w:pPr>
              <w:widowControl/>
              <w:spacing w:line="360" w:lineRule="auto"/>
              <w:jc w:val="center"/>
            </w:pPr>
            <w:r>
              <w:rPr>
                <w:rFonts w:ascii="仿宋" w:hAnsi="仿宋" w:eastAsia="仿宋" w:cs="仿宋"/>
                <w:kern w:val="0"/>
                <w:sz w:val="28"/>
                <w:szCs w:val="28"/>
              </w:rPr>
              <w:t>湖南省</w:t>
            </w:r>
          </w:p>
        </w:tc>
        <w:tc>
          <w:tcPr>
            <w:tcW w:w="1366" w:type="dxa"/>
            <w:tcBorders>
              <w:top w:val="single" w:color="000000" w:sz="4" w:space="0"/>
              <w:left w:val="single" w:color="000000" w:sz="4" w:space="0"/>
              <w:bottom w:val="single" w:color="000000" w:sz="4" w:space="0"/>
              <w:right w:val="single" w:color="000000" w:sz="4" w:space="0"/>
            </w:tcBorders>
            <w:shd w:val="clear" w:color="auto" w:fill="EAF1DD"/>
            <w:vAlign w:val="center"/>
          </w:tcPr>
          <w:p>
            <w:pPr>
              <w:widowControl/>
              <w:spacing w:line="360" w:lineRule="auto"/>
              <w:jc w:val="center"/>
            </w:pPr>
            <w:r>
              <w:rPr>
                <w:rFonts w:ascii="仿宋" w:hAnsi="仿宋" w:eastAsia="仿宋" w:cs="仿宋"/>
                <w:kern w:val="0"/>
                <w:sz w:val="28"/>
                <w:szCs w:val="28"/>
              </w:rPr>
              <w:t>292</w:t>
            </w:r>
          </w:p>
        </w:tc>
        <w:tc>
          <w:tcPr>
            <w:tcW w:w="1974" w:type="dxa"/>
            <w:tcBorders>
              <w:top w:val="single" w:color="000000" w:sz="4" w:space="0"/>
              <w:left w:val="single" w:color="000000" w:sz="4" w:space="0"/>
              <w:bottom w:val="single" w:color="000000" w:sz="4" w:space="0"/>
              <w:right w:val="single" w:color="000000" w:sz="4" w:space="0"/>
            </w:tcBorders>
            <w:shd w:val="clear" w:color="auto" w:fill="EAF1DD"/>
            <w:vAlign w:val="center"/>
          </w:tcPr>
          <w:p>
            <w:pPr>
              <w:widowControl/>
              <w:spacing w:line="360" w:lineRule="auto"/>
              <w:jc w:val="center"/>
            </w:pPr>
            <w:r>
              <w:rPr>
                <w:rFonts w:ascii="仿宋" w:hAnsi="仿宋" w:eastAsia="仿宋" w:cs="仿宋"/>
                <w:kern w:val="0"/>
                <w:sz w:val="28"/>
                <w:szCs w:val="28"/>
                <w:lang w:bidi="ar"/>
              </w:rPr>
              <w:t>西藏自治区</w:t>
            </w:r>
          </w:p>
        </w:tc>
        <w:tc>
          <w:tcPr>
            <w:tcW w:w="1449" w:type="dxa"/>
            <w:tcBorders>
              <w:top w:val="single" w:color="000000" w:sz="4" w:space="0"/>
              <w:left w:val="single" w:color="000000" w:sz="4" w:space="0"/>
              <w:bottom w:val="single" w:color="000000" w:sz="4" w:space="0"/>
              <w:right w:val="single" w:color="000000" w:sz="4" w:space="0"/>
            </w:tcBorders>
            <w:shd w:val="clear" w:color="auto" w:fill="EAF1DD"/>
            <w:vAlign w:val="center"/>
          </w:tcPr>
          <w:p>
            <w:pPr>
              <w:widowControl/>
              <w:spacing w:line="360" w:lineRule="auto"/>
              <w:jc w:val="center"/>
            </w:pPr>
            <w:r>
              <w:rPr>
                <w:rFonts w:ascii="仿宋" w:hAnsi="仿宋" w:eastAsia="仿宋" w:cs="仿宋"/>
                <w:color w:val="000000" w:themeColor="text1"/>
                <w:kern w:val="0"/>
                <w:sz w:val="28"/>
                <w:szCs w:val="28"/>
                <w14:textFill>
                  <w14:solidFill>
                    <w14:schemeClr w14:val="tx1"/>
                  </w14:solidFill>
                </w14:textFill>
              </w:rPr>
              <w:t>1</w:t>
            </w:r>
          </w:p>
        </w:tc>
      </w:tr>
      <w:tr>
        <w:tblPrEx>
          <w:tblCellMar>
            <w:top w:w="0" w:type="dxa"/>
            <w:left w:w="108" w:type="dxa"/>
            <w:bottom w:w="0" w:type="dxa"/>
            <w:right w:w="108" w:type="dxa"/>
          </w:tblCellMar>
        </w:tblPrEx>
        <w:trPr>
          <w:trHeight w:val="303" w:hRule="atLeast"/>
          <w:tblHeader/>
          <w:jc w:val="center"/>
        </w:trPr>
        <w:tc>
          <w:tcPr>
            <w:tcW w:w="1609" w:type="dxa"/>
            <w:tcBorders>
              <w:top w:val="single" w:color="000000" w:sz="4" w:space="0"/>
              <w:left w:val="single" w:color="000000" w:sz="4" w:space="0"/>
              <w:bottom w:val="single" w:color="000000" w:sz="4" w:space="0"/>
              <w:right w:val="single" w:color="000000" w:sz="4" w:space="0"/>
            </w:tcBorders>
            <w:shd w:val="clear" w:color="auto" w:fill="EAF1DD"/>
            <w:vAlign w:val="center"/>
          </w:tcPr>
          <w:p>
            <w:pPr>
              <w:widowControl/>
              <w:spacing w:line="360" w:lineRule="auto"/>
              <w:jc w:val="center"/>
            </w:pPr>
            <w:r>
              <w:rPr>
                <w:rFonts w:ascii="仿宋" w:hAnsi="仿宋" w:eastAsia="仿宋" w:cs="仿宋"/>
                <w:kern w:val="0"/>
                <w:sz w:val="28"/>
                <w:szCs w:val="28"/>
                <w:lang w:bidi="ar"/>
              </w:rPr>
              <w:t>山西省</w:t>
            </w:r>
          </w:p>
        </w:tc>
        <w:tc>
          <w:tcPr>
            <w:tcW w:w="1349" w:type="dxa"/>
            <w:tcBorders>
              <w:top w:val="single" w:color="000000" w:sz="4" w:space="0"/>
              <w:left w:val="single" w:color="000000" w:sz="4" w:space="0"/>
              <w:bottom w:val="single" w:color="000000" w:sz="4" w:space="0"/>
              <w:right w:val="single" w:color="000000" w:sz="4" w:space="0"/>
            </w:tcBorders>
            <w:shd w:val="clear" w:color="auto" w:fill="EAF1DD"/>
            <w:vAlign w:val="center"/>
          </w:tcPr>
          <w:p>
            <w:pPr>
              <w:widowControl/>
              <w:spacing w:line="360" w:lineRule="auto"/>
              <w:jc w:val="center"/>
            </w:pPr>
            <w:r>
              <w:rPr>
                <w:rFonts w:ascii="仿宋" w:hAnsi="仿宋" w:eastAsia="仿宋" w:cs="仿宋"/>
                <w:color w:val="000000" w:themeColor="text1"/>
                <w:kern w:val="0"/>
                <w:sz w:val="28"/>
                <w:szCs w:val="28"/>
                <w14:textFill>
                  <w14:solidFill>
                    <w14:schemeClr w14:val="tx1"/>
                  </w14:solidFill>
                </w14:textFill>
              </w:rPr>
              <w:t>2</w:t>
            </w:r>
          </w:p>
        </w:tc>
        <w:tc>
          <w:tcPr>
            <w:tcW w:w="1462" w:type="dxa"/>
            <w:tcBorders>
              <w:top w:val="single" w:color="000000" w:sz="4" w:space="0"/>
              <w:left w:val="single" w:color="000000" w:sz="4" w:space="0"/>
              <w:bottom w:val="single" w:color="000000" w:sz="4" w:space="0"/>
              <w:right w:val="single" w:color="000000" w:sz="4" w:space="0"/>
            </w:tcBorders>
            <w:shd w:val="clear" w:color="auto" w:fill="EAF1DD"/>
            <w:vAlign w:val="center"/>
          </w:tcPr>
          <w:p>
            <w:pPr>
              <w:widowControl/>
              <w:spacing w:line="360" w:lineRule="auto"/>
              <w:jc w:val="center"/>
            </w:pPr>
            <w:r>
              <w:rPr>
                <w:rFonts w:ascii="仿宋" w:hAnsi="仿宋" w:eastAsia="仿宋" w:cs="仿宋"/>
                <w:kern w:val="0"/>
                <w:sz w:val="28"/>
                <w:szCs w:val="28"/>
              </w:rPr>
              <w:t>河北省</w:t>
            </w:r>
          </w:p>
        </w:tc>
        <w:tc>
          <w:tcPr>
            <w:tcW w:w="1366" w:type="dxa"/>
            <w:tcBorders>
              <w:top w:val="single" w:color="000000" w:sz="4" w:space="0"/>
              <w:left w:val="single" w:color="000000" w:sz="4" w:space="0"/>
              <w:bottom w:val="single" w:color="000000" w:sz="4" w:space="0"/>
              <w:right w:val="single" w:color="000000" w:sz="4" w:space="0"/>
            </w:tcBorders>
            <w:shd w:val="clear" w:color="auto" w:fill="EAF1DD"/>
            <w:vAlign w:val="center"/>
          </w:tcPr>
          <w:p>
            <w:pPr>
              <w:widowControl/>
              <w:spacing w:line="360" w:lineRule="auto"/>
              <w:jc w:val="center"/>
            </w:pPr>
            <w:r>
              <w:rPr>
                <w:rFonts w:ascii="仿宋" w:hAnsi="仿宋" w:eastAsia="仿宋" w:cs="仿宋"/>
                <w:color w:val="000000" w:themeColor="text1"/>
                <w:kern w:val="0"/>
                <w:sz w:val="28"/>
                <w:szCs w:val="28"/>
                <w14:textFill>
                  <w14:solidFill>
                    <w14:schemeClr w14:val="tx1"/>
                  </w14:solidFill>
                </w14:textFill>
              </w:rPr>
              <w:t>3</w:t>
            </w:r>
          </w:p>
        </w:tc>
        <w:tc>
          <w:tcPr>
            <w:tcW w:w="1974" w:type="dxa"/>
            <w:tcBorders>
              <w:top w:val="single" w:color="000000" w:sz="4" w:space="0"/>
              <w:left w:val="single" w:color="000000" w:sz="4" w:space="0"/>
              <w:bottom w:val="single" w:color="000000" w:sz="4" w:space="0"/>
              <w:right w:val="single" w:color="000000" w:sz="4" w:space="0"/>
            </w:tcBorders>
            <w:shd w:val="clear" w:color="auto" w:fill="EAF1DD"/>
            <w:vAlign w:val="center"/>
          </w:tcPr>
          <w:p>
            <w:pPr>
              <w:widowControl/>
              <w:spacing w:line="360" w:lineRule="auto"/>
              <w:jc w:val="center"/>
            </w:pPr>
            <w:r>
              <w:rPr>
                <w:rFonts w:ascii="仿宋" w:hAnsi="仿宋" w:eastAsia="仿宋" w:cs="仿宋"/>
                <w:kern w:val="0"/>
                <w:sz w:val="28"/>
                <w:szCs w:val="28"/>
                <w:lang w:bidi="ar"/>
              </w:rPr>
              <w:t>陕西省</w:t>
            </w:r>
          </w:p>
        </w:tc>
        <w:tc>
          <w:tcPr>
            <w:tcW w:w="1449" w:type="dxa"/>
            <w:tcBorders>
              <w:top w:val="single" w:color="000000" w:sz="4" w:space="0"/>
              <w:left w:val="single" w:color="000000" w:sz="4" w:space="0"/>
              <w:bottom w:val="single" w:color="000000" w:sz="4" w:space="0"/>
              <w:right w:val="single" w:color="000000" w:sz="4" w:space="0"/>
            </w:tcBorders>
            <w:shd w:val="clear" w:color="auto" w:fill="EAF1DD"/>
            <w:vAlign w:val="center"/>
          </w:tcPr>
          <w:p>
            <w:pPr>
              <w:widowControl/>
              <w:spacing w:line="360" w:lineRule="auto"/>
              <w:jc w:val="center"/>
            </w:pPr>
            <w:r>
              <w:rPr>
                <w:rFonts w:ascii="仿宋" w:hAnsi="仿宋" w:eastAsia="仿宋" w:cs="仿宋"/>
                <w:color w:val="000000" w:themeColor="text1"/>
                <w:kern w:val="0"/>
                <w:sz w:val="28"/>
                <w:szCs w:val="28"/>
                <w14:textFill>
                  <w14:solidFill>
                    <w14:schemeClr w14:val="tx1"/>
                  </w14:solidFill>
                </w14:textFill>
              </w:rPr>
              <w:t>1</w:t>
            </w:r>
          </w:p>
        </w:tc>
      </w:tr>
      <w:tr>
        <w:tblPrEx>
          <w:tblCellMar>
            <w:top w:w="0" w:type="dxa"/>
            <w:left w:w="108" w:type="dxa"/>
            <w:bottom w:w="0" w:type="dxa"/>
            <w:right w:w="108" w:type="dxa"/>
          </w:tblCellMar>
        </w:tblPrEx>
        <w:trPr>
          <w:trHeight w:val="303" w:hRule="atLeast"/>
          <w:tblHeader/>
          <w:jc w:val="center"/>
        </w:trPr>
        <w:tc>
          <w:tcPr>
            <w:tcW w:w="1609" w:type="dxa"/>
            <w:tcBorders>
              <w:top w:val="single" w:color="000000" w:sz="4" w:space="0"/>
              <w:left w:val="single" w:color="000000" w:sz="4" w:space="0"/>
              <w:bottom w:val="single" w:color="000000" w:sz="4" w:space="0"/>
              <w:right w:val="single" w:color="000000" w:sz="4" w:space="0"/>
            </w:tcBorders>
            <w:shd w:val="clear" w:color="auto" w:fill="EAF1DD"/>
            <w:vAlign w:val="center"/>
          </w:tcPr>
          <w:p>
            <w:pPr>
              <w:widowControl/>
              <w:spacing w:line="360" w:lineRule="auto"/>
              <w:jc w:val="center"/>
            </w:pPr>
            <w:r>
              <w:rPr>
                <w:rFonts w:ascii="仿宋" w:hAnsi="仿宋" w:eastAsia="仿宋" w:cs="仿宋"/>
                <w:kern w:val="0"/>
                <w:sz w:val="28"/>
                <w:szCs w:val="28"/>
              </w:rPr>
              <w:t>湖北省</w:t>
            </w:r>
          </w:p>
        </w:tc>
        <w:tc>
          <w:tcPr>
            <w:tcW w:w="1349" w:type="dxa"/>
            <w:tcBorders>
              <w:top w:val="single" w:color="000000" w:sz="4" w:space="0"/>
              <w:left w:val="single" w:color="000000" w:sz="4" w:space="0"/>
              <w:bottom w:val="single" w:color="000000" w:sz="4" w:space="0"/>
              <w:right w:val="single" w:color="000000" w:sz="4" w:space="0"/>
            </w:tcBorders>
            <w:shd w:val="clear" w:color="auto" w:fill="EAF1DD"/>
            <w:vAlign w:val="center"/>
          </w:tcPr>
          <w:p>
            <w:pPr>
              <w:widowControl/>
              <w:spacing w:line="360" w:lineRule="auto"/>
              <w:jc w:val="center"/>
            </w:pPr>
            <w:r>
              <w:rPr>
                <w:rFonts w:ascii="仿宋" w:hAnsi="仿宋" w:eastAsia="仿宋" w:cs="仿宋"/>
                <w:color w:val="000000" w:themeColor="text1"/>
                <w:kern w:val="0"/>
                <w:sz w:val="28"/>
                <w:szCs w:val="28"/>
                <w14:textFill>
                  <w14:solidFill>
                    <w14:schemeClr w14:val="tx1"/>
                  </w14:solidFill>
                </w14:textFill>
              </w:rPr>
              <w:t>5</w:t>
            </w:r>
          </w:p>
        </w:tc>
        <w:tc>
          <w:tcPr>
            <w:tcW w:w="1462" w:type="dxa"/>
            <w:tcBorders>
              <w:top w:val="single" w:color="000000" w:sz="4" w:space="0"/>
              <w:left w:val="single" w:color="000000" w:sz="4" w:space="0"/>
              <w:bottom w:val="single" w:color="000000" w:sz="4" w:space="0"/>
              <w:right w:val="single" w:color="000000" w:sz="4" w:space="0"/>
            </w:tcBorders>
            <w:shd w:val="clear" w:color="auto" w:fill="EAF1DD"/>
            <w:vAlign w:val="center"/>
          </w:tcPr>
          <w:p>
            <w:pPr>
              <w:widowControl/>
              <w:spacing w:line="360" w:lineRule="auto"/>
              <w:jc w:val="center"/>
            </w:pPr>
            <w:r>
              <w:rPr>
                <w:rFonts w:ascii="仿宋" w:hAnsi="仿宋" w:eastAsia="仿宋" w:cs="仿宋"/>
                <w:kern w:val="0"/>
                <w:sz w:val="28"/>
                <w:szCs w:val="28"/>
              </w:rPr>
              <w:t>浙江省</w:t>
            </w:r>
          </w:p>
        </w:tc>
        <w:tc>
          <w:tcPr>
            <w:tcW w:w="1366" w:type="dxa"/>
            <w:tcBorders>
              <w:top w:val="single" w:color="000000" w:sz="4" w:space="0"/>
              <w:left w:val="single" w:color="000000" w:sz="4" w:space="0"/>
              <w:bottom w:val="single" w:color="000000" w:sz="4" w:space="0"/>
              <w:right w:val="single" w:color="000000" w:sz="4" w:space="0"/>
            </w:tcBorders>
            <w:shd w:val="clear" w:color="auto" w:fill="EAF1DD"/>
            <w:vAlign w:val="center"/>
          </w:tcPr>
          <w:p>
            <w:pPr>
              <w:widowControl/>
              <w:spacing w:line="360" w:lineRule="auto"/>
              <w:jc w:val="center"/>
            </w:pPr>
            <w:r>
              <w:rPr>
                <w:rFonts w:ascii="仿宋" w:hAnsi="仿宋" w:eastAsia="仿宋" w:cs="仿宋"/>
                <w:color w:val="000000" w:themeColor="text1"/>
                <w:kern w:val="0"/>
                <w:sz w:val="28"/>
                <w:szCs w:val="28"/>
                <w14:textFill>
                  <w14:solidFill>
                    <w14:schemeClr w14:val="tx1"/>
                  </w14:solidFill>
                </w14:textFill>
              </w:rPr>
              <w:t>7</w:t>
            </w:r>
          </w:p>
        </w:tc>
        <w:tc>
          <w:tcPr>
            <w:tcW w:w="1974" w:type="dxa"/>
            <w:tcBorders>
              <w:top w:val="single" w:color="000000" w:sz="4" w:space="0"/>
              <w:left w:val="single" w:color="000000" w:sz="4" w:space="0"/>
              <w:bottom w:val="single" w:color="000000" w:sz="4" w:space="0"/>
              <w:right w:val="single" w:color="000000" w:sz="4" w:space="0"/>
            </w:tcBorders>
            <w:shd w:val="clear" w:color="auto" w:fill="EAF1DD"/>
            <w:vAlign w:val="center"/>
          </w:tcPr>
          <w:p>
            <w:pPr>
              <w:widowControl/>
              <w:spacing w:line="360" w:lineRule="auto"/>
              <w:jc w:val="center"/>
            </w:pPr>
            <w:r>
              <w:rPr>
                <w:rFonts w:ascii="仿宋" w:hAnsi="仿宋" w:eastAsia="仿宋" w:cs="仿宋"/>
                <w:kern w:val="0"/>
                <w:sz w:val="28"/>
                <w:szCs w:val="28"/>
              </w:rPr>
              <w:t>内蒙古自治区</w:t>
            </w:r>
          </w:p>
        </w:tc>
        <w:tc>
          <w:tcPr>
            <w:tcW w:w="1449" w:type="dxa"/>
            <w:tcBorders>
              <w:top w:val="single" w:color="000000" w:sz="4" w:space="0"/>
              <w:left w:val="single" w:color="000000" w:sz="4" w:space="0"/>
              <w:bottom w:val="single" w:color="000000" w:sz="4" w:space="0"/>
              <w:right w:val="single" w:color="000000" w:sz="4" w:space="0"/>
            </w:tcBorders>
            <w:shd w:val="clear" w:color="auto" w:fill="EAF1DD"/>
            <w:vAlign w:val="center"/>
          </w:tcPr>
          <w:p>
            <w:pPr>
              <w:widowControl/>
              <w:spacing w:line="360" w:lineRule="auto"/>
              <w:jc w:val="center"/>
            </w:pPr>
            <w:r>
              <w:rPr>
                <w:rFonts w:ascii="仿宋" w:hAnsi="仿宋" w:eastAsia="仿宋" w:cs="仿宋"/>
                <w:color w:val="000000" w:themeColor="text1"/>
                <w:kern w:val="0"/>
                <w:sz w:val="28"/>
                <w:szCs w:val="28"/>
                <w14:textFill>
                  <w14:solidFill>
                    <w14:schemeClr w14:val="tx1"/>
                  </w14:solidFill>
                </w14:textFill>
              </w:rPr>
              <w:t>4</w:t>
            </w:r>
          </w:p>
        </w:tc>
      </w:tr>
      <w:tr>
        <w:tblPrEx>
          <w:tblCellMar>
            <w:top w:w="0" w:type="dxa"/>
            <w:left w:w="108" w:type="dxa"/>
            <w:bottom w:w="0" w:type="dxa"/>
            <w:right w:w="108" w:type="dxa"/>
          </w:tblCellMar>
        </w:tblPrEx>
        <w:trPr>
          <w:trHeight w:val="303" w:hRule="atLeast"/>
          <w:tblHeader/>
          <w:jc w:val="center"/>
        </w:trPr>
        <w:tc>
          <w:tcPr>
            <w:tcW w:w="1609" w:type="dxa"/>
            <w:tcBorders>
              <w:top w:val="single" w:color="000000" w:sz="4" w:space="0"/>
              <w:left w:val="single" w:color="000000" w:sz="4" w:space="0"/>
              <w:bottom w:val="single" w:color="000000" w:sz="4" w:space="0"/>
              <w:right w:val="single" w:color="000000" w:sz="4" w:space="0"/>
            </w:tcBorders>
            <w:shd w:val="clear" w:color="auto" w:fill="EAF1DD"/>
            <w:vAlign w:val="center"/>
          </w:tcPr>
          <w:p>
            <w:pPr>
              <w:widowControl/>
              <w:spacing w:line="360" w:lineRule="auto"/>
              <w:jc w:val="center"/>
            </w:pPr>
            <w:r>
              <w:rPr>
                <w:rFonts w:ascii="仿宋" w:hAnsi="仿宋" w:eastAsia="仿宋" w:cs="仿宋"/>
                <w:kern w:val="0"/>
                <w:sz w:val="28"/>
                <w:szCs w:val="28"/>
              </w:rPr>
              <w:t>吉林省</w:t>
            </w:r>
          </w:p>
        </w:tc>
        <w:tc>
          <w:tcPr>
            <w:tcW w:w="1349" w:type="dxa"/>
            <w:tcBorders>
              <w:top w:val="single" w:color="000000" w:sz="4" w:space="0"/>
              <w:left w:val="single" w:color="000000" w:sz="4" w:space="0"/>
              <w:bottom w:val="single" w:color="000000" w:sz="4" w:space="0"/>
              <w:right w:val="single" w:color="000000" w:sz="4" w:space="0"/>
            </w:tcBorders>
            <w:shd w:val="clear" w:color="auto" w:fill="EAF1DD"/>
            <w:vAlign w:val="center"/>
          </w:tcPr>
          <w:p>
            <w:pPr>
              <w:widowControl/>
              <w:spacing w:line="360" w:lineRule="auto"/>
              <w:jc w:val="center"/>
            </w:pPr>
            <w:r>
              <w:rPr>
                <w:rFonts w:ascii="仿宋" w:hAnsi="仿宋" w:eastAsia="仿宋" w:cs="仿宋"/>
                <w:color w:val="000000" w:themeColor="text1"/>
                <w:kern w:val="0"/>
                <w:sz w:val="28"/>
                <w:szCs w:val="28"/>
                <w14:textFill>
                  <w14:solidFill>
                    <w14:schemeClr w14:val="tx1"/>
                  </w14:solidFill>
                </w14:textFill>
              </w:rPr>
              <w:t>6</w:t>
            </w:r>
          </w:p>
        </w:tc>
        <w:tc>
          <w:tcPr>
            <w:tcW w:w="1462" w:type="dxa"/>
            <w:tcBorders>
              <w:top w:val="single" w:color="000000" w:sz="4" w:space="0"/>
              <w:left w:val="single" w:color="000000" w:sz="4" w:space="0"/>
              <w:bottom w:val="single" w:color="000000" w:sz="4" w:space="0"/>
              <w:right w:val="single" w:color="000000" w:sz="4" w:space="0"/>
            </w:tcBorders>
            <w:shd w:val="clear" w:color="auto" w:fill="EAF1DD"/>
            <w:vAlign w:val="center"/>
          </w:tcPr>
          <w:p>
            <w:pPr>
              <w:widowControl/>
              <w:spacing w:line="360" w:lineRule="auto"/>
              <w:jc w:val="center"/>
            </w:pPr>
            <w:r>
              <w:rPr>
                <w:rFonts w:ascii="仿宋" w:hAnsi="仿宋" w:eastAsia="仿宋" w:cs="仿宋"/>
                <w:kern w:val="0"/>
                <w:sz w:val="28"/>
                <w:szCs w:val="28"/>
              </w:rPr>
              <w:t>辽宁省</w:t>
            </w:r>
          </w:p>
        </w:tc>
        <w:tc>
          <w:tcPr>
            <w:tcW w:w="1366" w:type="dxa"/>
            <w:tcBorders>
              <w:top w:val="single" w:color="000000" w:sz="4" w:space="0"/>
              <w:left w:val="single" w:color="000000" w:sz="4" w:space="0"/>
              <w:bottom w:val="single" w:color="000000" w:sz="4" w:space="0"/>
              <w:right w:val="single" w:color="000000" w:sz="4" w:space="0"/>
            </w:tcBorders>
            <w:shd w:val="clear" w:color="auto" w:fill="EAF1DD"/>
            <w:vAlign w:val="center"/>
          </w:tcPr>
          <w:p>
            <w:pPr>
              <w:widowControl/>
              <w:spacing w:line="360" w:lineRule="auto"/>
              <w:jc w:val="center"/>
            </w:pPr>
            <w:r>
              <w:rPr>
                <w:rFonts w:ascii="仿宋" w:hAnsi="仿宋" w:eastAsia="仿宋" w:cs="仿宋"/>
                <w:color w:val="000000" w:themeColor="text1"/>
                <w:kern w:val="0"/>
                <w:sz w:val="28"/>
                <w:szCs w:val="28"/>
                <w14:textFill>
                  <w14:solidFill>
                    <w14:schemeClr w14:val="tx1"/>
                  </w14:solidFill>
                </w14:textFill>
              </w:rPr>
              <w:t>2</w:t>
            </w:r>
          </w:p>
        </w:tc>
        <w:tc>
          <w:tcPr>
            <w:tcW w:w="1974" w:type="dxa"/>
            <w:tcBorders>
              <w:top w:val="single" w:color="000000" w:sz="4" w:space="0"/>
              <w:left w:val="single" w:color="000000" w:sz="4" w:space="0"/>
              <w:bottom w:val="single" w:color="000000" w:sz="4" w:space="0"/>
              <w:right w:val="single" w:color="000000" w:sz="4" w:space="0"/>
            </w:tcBorders>
            <w:shd w:val="clear" w:color="auto" w:fill="EAF1DD"/>
            <w:vAlign w:val="center"/>
          </w:tcPr>
          <w:p>
            <w:pPr>
              <w:widowControl/>
              <w:spacing w:line="360" w:lineRule="auto"/>
              <w:jc w:val="center"/>
            </w:pPr>
            <w:r>
              <w:rPr>
                <w:rFonts w:ascii="仿宋" w:hAnsi="仿宋" w:eastAsia="仿宋" w:cs="仿宋"/>
                <w:kern w:val="0"/>
                <w:sz w:val="28"/>
                <w:szCs w:val="28"/>
              </w:rPr>
              <w:t>新疆自治区</w:t>
            </w:r>
          </w:p>
        </w:tc>
        <w:tc>
          <w:tcPr>
            <w:tcW w:w="1449" w:type="dxa"/>
            <w:tcBorders>
              <w:top w:val="single" w:color="000000" w:sz="4" w:space="0"/>
              <w:left w:val="single" w:color="000000" w:sz="4" w:space="0"/>
              <w:bottom w:val="single" w:color="000000" w:sz="4" w:space="0"/>
              <w:right w:val="single" w:color="000000" w:sz="4" w:space="0"/>
            </w:tcBorders>
            <w:shd w:val="clear" w:color="auto" w:fill="EAF1DD"/>
            <w:vAlign w:val="center"/>
          </w:tcPr>
          <w:p>
            <w:pPr>
              <w:widowControl/>
              <w:spacing w:line="360" w:lineRule="auto"/>
              <w:jc w:val="center"/>
            </w:pPr>
            <w:r>
              <w:rPr>
                <w:rFonts w:ascii="仿宋" w:hAnsi="仿宋" w:eastAsia="仿宋" w:cs="仿宋"/>
                <w:color w:val="000000" w:themeColor="text1"/>
                <w:kern w:val="0"/>
                <w:sz w:val="28"/>
                <w:szCs w:val="28"/>
                <w14:textFill>
                  <w14:solidFill>
                    <w14:schemeClr w14:val="tx1"/>
                  </w14:solidFill>
                </w14:textFill>
              </w:rPr>
              <w:t>5</w:t>
            </w:r>
          </w:p>
        </w:tc>
      </w:tr>
      <w:tr>
        <w:tblPrEx>
          <w:tblCellMar>
            <w:top w:w="0" w:type="dxa"/>
            <w:left w:w="108" w:type="dxa"/>
            <w:bottom w:w="0" w:type="dxa"/>
            <w:right w:w="108" w:type="dxa"/>
          </w:tblCellMar>
        </w:tblPrEx>
        <w:trPr>
          <w:trHeight w:val="303" w:hRule="atLeast"/>
          <w:tblHeader/>
          <w:jc w:val="center"/>
        </w:trPr>
        <w:tc>
          <w:tcPr>
            <w:tcW w:w="1609" w:type="dxa"/>
            <w:tcBorders>
              <w:top w:val="single" w:color="000000" w:sz="4" w:space="0"/>
              <w:left w:val="single" w:color="000000" w:sz="4" w:space="0"/>
              <w:bottom w:val="single" w:color="000000" w:sz="4" w:space="0"/>
              <w:right w:val="single" w:color="000000" w:sz="4" w:space="0"/>
            </w:tcBorders>
            <w:shd w:val="clear" w:color="auto" w:fill="EAF1DD"/>
            <w:vAlign w:val="center"/>
          </w:tcPr>
          <w:p>
            <w:pPr>
              <w:widowControl/>
              <w:spacing w:line="360" w:lineRule="auto"/>
              <w:jc w:val="center"/>
            </w:pPr>
            <w:r>
              <w:rPr>
                <w:rFonts w:ascii="仿宋" w:hAnsi="仿宋" w:eastAsia="仿宋" w:cs="仿宋"/>
                <w:kern w:val="0"/>
                <w:sz w:val="28"/>
                <w:szCs w:val="28"/>
              </w:rPr>
              <w:t>江苏</w:t>
            </w:r>
            <w:bookmarkStart w:id="32" w:name="__DdeLink__2952_3346393537"/>
            <w:r>
              <w:rPr>
                <w:rFonts w:ascii="仿宋" w:hAnsi="仿宋" w:eastAsia="仿宋" w:cs="仿宋"/>
                <w:kern w:val="0"/>
                <w:sz w:val="28"/>
                <w:szCs w:val="28"/>
              </w:rPr>
              <w:t>省</w:t>
            </w:r>
            <w:bookmarkEnd w:id="32"/>
          </w:p>
        </w:tc>
        <w:tc>
          <w:tcPr>
            <w:tcW w:w="1349" w:type="dxa"/>
            <w:tcBorders>
              <w:top w:val="single" w:color="000000" w:sz="4" w:space="0"/>
              <w:left w:val="single" w:color="000000" w:sz="4" w:space="0"/>
              <w:bottom w:val="single" w:color="000000" w:sz="4" w:space="0"/>
              <w:right w:val="single" w:color="000000" w:sz="4" w:space="0"/>
            </w:tcBorders>
            <w:shd w:val="clear" w:color="auto" w:fill="EAF1DD"/>
            <w:vAlign w:val="center"/>
          </w:tcPr>
          <w:p>
            <w:pPr>
              <w:widowControl/>
              <w:spacing w:line="360" w:lineRule="auto"/>
              <w:jc w:val="center"/>
            </w:pPr>
            <w:r>
              <w:rPr>
                <w:rFonts w:ascii="仿宋" w:hAnsi="仿宋" w:eastAsia="仿宋" w:cs="仿宋"/>
                <w:color w:val="000000" w:themeColor="text1"/>
                <w:kern w:val="0"/>
                <w:sz w:val="28"/>
                <w:szCs w:val="28"/>
                <w14:textFill>
                  <w14:solidFill>
                    <w14:schemeClr w14:val="tx1"/>
                  </w14:solidFill>
                </w14:textFill>
              </w:rPr>
              <w:t>5</w:t>
            </w:r>
          </w:p>
        </w:tc>
        <w:tc>
          <w:tcPr>
            <w:tcW w:w="1462" w:type="dxa"/>
            <w:tcBorders>
              <w:top w:val="single" w:color="000000" w:sz="4" w:space="0"/>
              <w:left w:val="single" w:color="000000" w:sz="4" w:space="0"/>
              <w:bottom w:val="single" w:color="000000" w:sz="4" w:space="0"/>
              <w:right w:val="single" w:color="000000" w:sz="4" w:space="0"/>
            </w:tcBorders>
            <w:shd w:val="clear" w:color="auto" w:fill="EAF1DD"/>
            <w:vAlign w:val="center"/>
          </w:tcPr>
          <w:p>
            <w:pPr>
              <w:widowControl/>
              <w:spacing w:line="360" w:lineRule="auto"/>
              <w:jc w:val="center"/>
            </w:pPr>
            <w:r>
              <w:rPr>
                <w:rFonts w:ascii="仿宋" w:hAnsi="仿宋" w:eastAsia="仿宋" w:cs="仿宋"/>
                <w:kern w:val="0"/>
                <w:sz w:val="28"/>
                <w:szCs w:val="28"/>
              </w:rPr>
              <w:t>江西省</w:t>
            </w:r>
          </w:p>
        </w:tc>
        <w:tc>
          <w:tcPr>
            <w:tcW w:w="1366" w:type="dxa"/>
            <w:tcBorders>
              <w:top w:val="single" w:color="000000" w:sz="4" w:space="0"/>
              <w:left w:val="single" w:color="000000" w:sz="4" w:space="0"/>
              <w:bottom w:val="single" w:color="000000" w:sz="4" w:space="0"/>
              <w:right w:val="single" w:color="000000" w:sz="4" w:space="0"/>
            </w:tcBorders>
            <w:shd w:val="clear" w:color="auto" w:fill="EAF1DD"/>
            <w:vAlign w:val="center"/>
          </w:tcPr>
          <w:p>
            <w:pPr>
              <w:widowControl/>
              <w:spacing w:line="360" w:lineRule="auto"/>
              <w:jc w:val="center"/>
            </w:pPr>
            <w:r>
              <w:rPr>
                <w:rFonts w:ascii="仿宋" w:hAnsi="仿宋" w:eastAsia="仿宋" w:cs="仿宋"/>
                <w:color w:val="000000" w:themeColor="text1"/>
                <w:kern w:val="0"/>
                <w:sz w:val="28"/>
                <w:szCs w:val="28"/>
                <w14:textFill>
                  <w14:solidFill>
                    <w14:schemeClr w14:val="tx1"/>
                  </w14:solidFill>
                </w14:textFill>
              </w:rPr>
              <w:t>2</w:t>
            </w:r>
          </w:p>
        </w:tc>
        <w:tc>
          <w:tcPr>
            <w:tcW w:w="1974" w:type="dxa"/>
            <w:tcBorders>
              <w:top w:val="single" w:color="000000" w:sz="4" w:space="0"/>
              <w:left w:val="single" w:color="000000" w:sz="4" w:space="0"/>
              <w:bottom w:val="single" w:color="000000" w:sz="4" w:space="0"/>
              <w:right w:val="single" w:color="000000" w:sz="4" w:space="0"/>
            </w:tcBorders>
            <w:shd w:val="clear" w:color="auto" w:fill="EAF1DD"/>
            <w:vAlign w:val="center"/>
          </w:tcPr>
          <w:p>
            <w:pPr>
              <w:widowControl/>
              <w:spacing w:line="360" w:lineRule="auto"/>
              <w:jc w:val="center"/>
            </w:pPr>
            <w:r>
              <w:rPr>
                <w:rFonts w:ascii="仿宋" w:hAnsi="仿宋" w:eastAsia="仿宋" w:cs="仿宋"/>
                <w:kern w:val="0"/>
                <w:sz w:val="28"/>
                <w:szCs w:val="28"/>
              </w:rPr>
              <w:t>宁夏自治区</w:t>
            </w:r>
          </w:p>
        </w:tc>
        <w:tc>
          <w:tcPr>
            <w:tcW w:w="1449" w:type="dxa"/>
            <w:tcBorders>
              <w:top w:val="single" w:color="000000" w:sz="4" w:space="0"/>
              <w:left w:val="single" w:color="000000" w:sz="4" w:space="0"/>
              <w:bottom w:val="single" w:color="000000" w:sz="4" w:space="0"/>
              <w:right w:val="single" w:color="000000" w:sz="4" w:space="0"/>
            </w:tcBorders>
            <w:shd w:val="clear" w:color="auto" w:fill="EAF1DD"/>
            <w:vAlign w:val="center"/>
          </w:tcPr>
          <w:p>
            <w:pPr>
              <w:widowControl/>
              <w:spacing w:line="360" w:lineRule="auto"/>
              <w:jc w:val="center"/>
            </w:pPr>
            <w:r>
              <w:rPr>
                <w:rFonts w:ascii="仿宋" w:hAnsi="仿宋" w:eastAsia="仿宋" w:cs="仿宋"/>
                <w:color w:val="000000" w:themeColor="text1"/>
                <w:kern w:val="0"/>
                <w:sz w:val="28"/>
                <w:szCs w:val="28"/>
                <w14:textFill>
                  <w14:solidFill>
                    <w14:schemeClr w14:val="tx1"/>
                  </w14:solidFill>
                </w14:textFill>
              </w:rPr>
              <w:t>2</w:t>
            </w:r>
          </w:p>
        </w:tc>
      </w:tr>
      <w:tr>
        <w:tblPrEx>
          <w:tblCellMar>
            <w:top w:w="0" w:type="dxa"/>
            <w:left w:w="108" w:type="dxa"/>
            <w:bottom w:w="0" w:type="dxa"/>
            <w:right w:w="108" w:type="dxa"/>
          </w:tblCellMar>
        </w:tblPrEx>
        <w:trPr>
          <w:trHeight w:val="303" w:hRule="atLeast"/>
          <w:jc w:val="center"/>
        </w:trPr>
        <w:tc>
          <w:tcPr>
            <w:tcW w:w="1609" w:type="dxa"/>
            <w:tcBorders>
              <w:left w:val="single" w:color="000000" w:sz="4" w:space="0"/>
              <w:bottom w:val="single" w:color="000000" w:sz="4" w:space="0"/>
              <w:right w:val="single" w:color="000000" w:sz="4" w:space="0"/>
            </w:tcBorders>
            <w:shd w:val="clear" w:color="auto" w:fill="EAF1DD"/>
            <w:vAlign w:val="center"/>
          </w:tcPr>
          <w:p>
            <w:pPr>
              <w:widowControl/>
              <w:spacing w:line="360" w:lineRule="auto"/>
              <w:jc w:val="center"/>
            </w:pPr>
            <w:r>
              <w:rPr>
                <w:rFonts w:ascii="仿宋" w:hAnsi="仿宋" w:eastAsia="仿宋" w:cs="仿宋"/>
                <w:kern w:val="0"/>
                <w:sz w:val="28"/>
                <w:szCs w:val="28"/>
              </w:rPr>
              <w:t>青海省</w:t>
            </w:r>
          </w:p>
        </w:tc>
        <w:tc>
          <w:tcPr>
            <w:tcW w:w="1349" w:type="dxa"/>
            <w:tcBorders>
              <w:left w:val="single" w:color="000000" w:sz="4" w:space="0"/>
              <w:bottom w:val="single" w:color="000000" w:sz="4" w:space="0"/>
              <w:right w:val="single" w:color="000000" w:sz="4" w:space="0"/>
            </w:tcBorders>
            <w:shd w:val="clear" w:color="auto" w:fill="EAF1DD"/>
            <w:vAlign w:val="center"/>
          </w:tcPr>
          <w:p>
            <w:pPr>
              <w:widowControl/>
              <w:spacing w:line="360" w:lineRule="auto"/>
              <w:jc w:val="center"/>
            </w:pPr>
            <w:r>
              <w:t>1</w:t>
            </w:r>
          </w:p>
        </w:tc>
        <w:tc>
          <w:tcPr>
            <w:tcW w:w="1462" w:type="dxa"/>
            <w:tcBorders>
              <w:left w:val="single" w:color="000000" w:sz="4" w:space="0"/>
              <w:bottom w:val="single" w:color="000000" w:sz="4" w:space="0"/>
              <w:right w:val="single" w:color="000000" w:sz="4" w:space="0"/>
            </w:tcBorders>
            <w:shd w:val="clear" w:color="auto" w:fill="EAF1DD"/>
            <w:vAlign w:val="center"/>
          </w:tcPr>
          <w:p>
            <w:pPr>
              <w:widowControl/>
              <w:spacing w:line="360" w:lineRule="auto"/>
              <w:jc w:val="center"/>
            </w:pPr>
          </w:p>
        </w:tc>
        <w:tc>
          <w:tcPr>
            <w:tcW w:w="1366" w:type="dxa"/>
            <w:tcBorders>
              <w:left w:val="single" w:color="000000" w:sz="4" w:space="0"/>
              <w:bottom w:val="single" w:color="000000" w:sz="4" w:space="0"/>
              <w:right w:val="single" w:color="000000" w:sz="4" w:space="0"/>
            </w:tcBorders>
            <w:shd w:val="clear" w:color="auto" w:fill="EAF1DD"/>
            <w:vAlign w:val="center"/>
          </w:tcPr>
          <w:p>
            <w:pPr>
              <w:widowControl/>
              <w:spacing w:line="360" w:lineRule="auto"/>
              <w:jc w:val="center"/>
            </w:pPr>
          </w:p>
        </w:tc>
        <w:tc>
          <w:tcPr>
            <w:tcW w:w="1974" w:type="dxa"/>
            <w:tcBorders>
              <w:left w:val="single" w:color="000000" w:sz="4" w:space="0"/>
              <w:bottom w:val="single" w:color="000000" w:sz="4" w:space="0"/>
              <w:right w:val="single" w:color="000000" w:sz="4" w:space="0"/>
            </w:tcBorders>
            <w:shd w:val="clear" w:color="auto" w:fill="EAF1DD"/>
            <w:vAlign w:val="center"/>
          </w:tcPr>
          <w:p>
            <w:pPr>
              <w:widowControl/>
              <w:spacing w:line="360" w:lineRule="auto"/>
              <w:jc w:val="center"/>
            </w:pPr>
          </w:p>
        </w:tc>
        <w:tc>
          <w:tcPr>
            <w:tcW w:w="1449" w:type="dxa"/>
            <w:tcBorders>
              <w:left w:val="single" w:color="000000" w:sz="4" w:space="0"/>
              <w:bottom w:val="single" w:color="000000" w:sz="4" w:space="0"/>
              <w:right w:val="single" w:color="000000" w:sz="4" w:space="0"/>
            </w:tcBorders>
            <w:shd w:val="clear" w:color="auto" w:fill="EAF1DD"/>
            <w:vAlign w:val="center"/>
          </w:tcPr>
          <w:p>
            <w:pPr>
              <w:widowControl/>
              <w:spacing w:line="360" w:lineRule="auto"/>
              <w:jc w:val="center"/>
            </w:pPr>
          </w:p>
        </w:tc>
      </w:tr>
    </w:tbl>
    <w:p>
      <w:pPr>
        <w:pStyle w:val="4"/>
        <w:spacing w:before="0" w:after="0" w:line="360" w:lineRule="auto"/>
        <w:rPr>
          <w:rFonts w:ascii="仿宋" w:hAnsi="仿宋" w:eastAsia="仿宋" w:cs="仿宋"/>
          <w:szCs w:val="28"/>
        </w:rPr>
      </w:pPr>
      <w:bookmarkStart w:id="33" w:name="_Toc26384"/>
      <w:bookmarkStart w:id="34" w:name="_Toc6743"/>
      <w:bookmarkStart w:id="35" w:name="_Toc19733"/>
      <w:bookmarkStart w:id="36" w:name="_Toc11809"/>
      <w:bookmarkStart w:id="37" w:name="_Toc5573"/>
      <w:r>
        <w:rPr>
          <w:rFonts w:ascii="仿宋" w:hAnsi="仿宋" w:eastAsia="仿宋" w:cs="仿宋"/>
          <w:szCs w:val="28"/>
        </w:rPr>
        <w:t>4、少数民族毕业生分布</w:t>
      </w:r>
      <w:bookmarkEnd w:id="33"/>
      <w:bookmarkEnd w:id="34"/>
      <w:bookmarkEnd w:id="35"/>
      <w:bookmarkEnd w:id="36"/>
      <w:bookmarkEnd w:id="37"/>
    </w:p>
    <w:p>
      <w:pPr>
        <w:ind w:firstLine="560"/>
        <w:rPr>
          <w:rFonts w:ascii="仿宋" w:hAnsi="仿宋" w:eastAsia="仿宋" w:cs="仿宋"/>
          <w:sz w:val="28"/>
          <w:szCs w:val="28"/>
        </w:rPr>
      </w:pPr>
      <w:r>
        <w:rPr>
          <w:rFonts w:hint="eastAsia" w:ascii="仿宋" w:hAnsi="仿宋" w:eastAsia="仿宋" w:cs="仿宋"/>
          <w:sz w:val="28"/>
          <w:szCs w:val="28"/>
        </w:rPr>
        <w:t>学</w:t>
      </w:r>
      <w:r>
        <w:rPr>
          <w:rFonts w:ascii="仿宋" w:hAnsi="仿宋" w:eastAsia="仿宋" w:cs="仿宋"/>
          <w:sz w:val="28"/>
          <w:szCs w:val="28"/>
        </w:rPr>
        <w:t>院2019届共有少数民族毕业生61人，占学生人数的16.99%，来自于13个少数民族，详见表1.2.4。</w:t>
      </w:r>
    </w:p>
    <w:p>
      <w:pPr>
        <w:pStyle w:val="13"/>
        <w:spacing w:line="360" w:lineRule="auto"/>
        <w:jc w:val="center"/>
        <w:rPr>
          <w:rFonts w:hint="eastAsia"/>
        </w:rPr>
      </w:pPr>
      <w:r>
        <w:rPr>
          <w:rFonts w:ascii="仿宋" w:hAnsi="仿宋" w:eastAsia="仿宋" w:cs="仿宋"/>
          <w:b/>
          <w:color w:val="000000"/>
          <w:kern w:val="2"/>
          <w:lang w:bidi="ar"/>
        </w:rPr>
        <w:t>表1.2.4吉首大学信息科学与工程学院2019届少数民族毕业生分布情况</w:t>
      </w:r>
    </w:p>
    <w:tbl>
      <w:tblPr>
        <w:tblStyle w:val="14"/>
        <w:tblW w:w="7923" w:type="dxa"/>
        <w:tblInd w:w="10" w:type="dxa"/>
        <w:tblLayout w:type="autofit"/>
        <w:tblCellMar>
          <w:top w:w="0" w:type="dxa"/>
          <w:left w:w="108" w:type="dxa"/>
          <w:bottom w:w="0" w:type="dxa"/>
          <w:right w:w="108" w:type="dxa"/>
        </w:tblCellMar>
      </w:tblPr>
      <w:tblGrid>
        <w:gridCol w:w="1017"/>
        <w:gridCol w:w="531"/>
        <w:gridCol w:w="530"/>
        <w:gridCol w:w="531"/>
        <w:gridCol w:w="531"/>
        <w:gridCol w:w="531"/>
        <w:gridCol w:w="529"/>
        <w:gridCol w:w="531"/>
        <w:gridCol w:w="531"/>
        <w:gridCol w:w="531"/>
        <w:gridCol w:w="531"/>
        <w:gridCol w:w="530"/>
        <w:gridCol w:w="530"/>
        <w:gridCol w:w="539"/>
      </w:tblGrid>
      <w:tr>
        <w:tblPrEx>
          <w:tblCellMar>
            <w:top w:w="0" w:type="dxa"/>
            <w:left w:w="108" w:type="dxa"/>
            <w:bottom w:w="0" w:type="dxa"/>
            <w:right w:w="108" w:type="dxa"/>
          </w:tblCellMar>
        </w:tblPrEx>
        <w:trPr>
          <w:trHeight w:val="1245" w:hRule="atLeast"/>
        </w:trPr>
        <w:tc>
          <w:tcPr>
            <w:tcW w:w="1017" w:type="dxa"/>
            <w:tcBorders>
              <w:top w:val="single" w:color="000000" w:sz="8" w:space="0"/>
              <w:left w:val="single" w:color="000000" w:sz="8" w:space="0"/>
              <w:bottom w:val="single" w:color="000000" w:sz="8" w:space="0"/>
              <w:right w:val="single" w:color="000000" w:sz="8" w:space="0"/>
            </w:tcBorders>
            <w:shd w:val="clear" w:color="auto" w:fill="DBE5F1"/>
            <w:vAlign w:val="center"/>
          </w:tcPr>
          <w:p>
            <w:pPr>
              <w:widowControl/>
              <w:spacing w:line="300" w:lineRule="exact"/>
              <w:jc w:val="center"/>
            </w:pPr>
            <w:r>
              <w:rPr>
                <w:rFonts w:ascii="仿宋" w:hAnsi="仿宋" w:eastAsia="仿宋" w:cs="仿宋"/>
                <w:b/>
                <w:color w:val="000000"/>
                <w:kern w:val="0"/>
                <w:sz w:val="24"/>
                <w:lang w:bidi="ar"/>
              </w:rPr>
              <w:t>民族</w:t>
            </w:r>
          </w:p>
        </w:tc>
        <w:tc>
          <w:tcPr>
            <w:tcW w:w="531" w:type="dxa"/>
            <w:tcBorders>
              <w:top w:val="single" w:color="000000" w:sz="8" w:space="0"/>
              <w:left w:val="single" w:color="000000" w:sz="8" w:space="0"/>
              <w:bottom w:val="single" w:color="000000" w:sz="8" w:space="0"/>
              <w:right w:val="single" w:color="000000" w:sz="8" w:space="0"/>
            </w:tcBorders>
            <w:shd w:val="clear" w:color="auto" w:fill="DBE5F1"/>
            <w:vAlign w:val="center"/>
          </w:tcPr>
          <w:p>
            <w:pPr>
              <w:widowControl/>
              <w:spacing w:line="300" w:lineRule="exact"/>
              <w:jc w:val="center"/>
            </w:pPr>
            <w:r>
              <w:rPr>
                <w:rFonts w:ascii="仿宋" w:hAnsi="仿宋" w:eastAsia="仿宋" w:cs="仿宋"/>
                <w:color w:val="000000"/>
                <w:kern w:val="0"/>
                <w:sz w:val="24"/>
              </w:rPr>
              <w:t>蒙古族</w:t>
            </w:r>
          </w:p>
        </w:tc>
        <w:tc>
          <w:tcPr>
            <w:tcW w:w="530" w:type="dxa"/>
            <w:tcBorders>
              <w:top w:val="single" w:color="000000" w:sz="8" w:space="0"/>
              <w:left w:val="single" w:color="000000" w:sz="8" w:space="0"/>
              <w:bottom w:val="single" w:color="000000" w:sz="8" w:space="0"/>
              <w:right w:val="single" w:color="000000" w:sz="8" w:space="0"/>
            </w:tcBorders>
            <w:shd w:val="clear" w:color="auto" w:fill="DBE5F1"/>
            <w:vAlign w:val="center"/>
          </w:tcPr>
          <w:p>
            <w:pPr>
              <w:widowControl/>
              <w:spacing w:line="300" w:lineRule="exact"/>
              <w:jc w:val="center"/>
            </w:pPr>
            <w:r>
              <w:rPr>
                <w:rFonts w:ascii="仿宋" w:hAnsi="仿宋" w:eastAsia="仿宋" w:cs="仿宋"/>
                <w:color w:val="000000"/>
                <w:kern w:val="0"/>
                <w:sz w:val="24"/>
              </w:rPr>
              <w:t>回族</w:t>
            </w:r>
          </w:p>
        </w:tc>
        <w:tc>
          <w:tcPr>
            <w:tcW w:w="531" w:type="dxa"/>
            <w:tcBorders>
              <w:top w:val="single" w:color="000000" w:sz="8" w:space="0"/>
              <w:left w:val="single" w:color="000000" w:sz="8" w:space="0"/>
              <w:bottom w:val="single" w:color="000000" w:sz="8" w:space="0"/>
              <w:right w:val="single" w:color="000000" w:sz="8" w:space="0"/>
            </w:tcBorders>
            <w:shd w:val="clear" w:color="auto" w:fill="DBE5F1"/>
            <w:vAlign w:val="center"/>
          </w:tcPr>
          <w:p>
            <w:pPr>
              <w:widowControl/>
              <w:spacing w:line="300" w:lineRule="exact"/>
              <w:jc w:val="center"/>
            </w:pPr>
            <w:r>
              <w:rPr>
                <w:rFonts w:ascii="仿宋" w:hAnsi="仿宋" w:eastAsia="仿宋" w:cs="仿宋"/>
                <w:color w:val="000000"/>
                <w:kern w:val="0"/>
                <w:sz w:val="24"/>
              </w:rPr>
              <w:t>藏族</w:t>
            </w:r>
          </w:p>
        </w:tc>
        <w:tc>
          <w:tcPr>
            <w:tcW w:w="531" w:type="dxa"/>
            <w:tcBorders>
              <w:top w:val="single" w:color="000000" w:sz="8" w:space="0"/>
              <w:left w:val="single" w:color="000000" w:sz="8" w:space="0"/>
              <w:bottom w:val="single" w:color="000000" w:sz="8" w:space="0"/>
              <w:right w:val="single" w:color="000000" w:sz="8" w:space="0"/>
            </w:tcBorders>
            <w:shd w:val="clear" w:color="auto" w:fill="DBE5F1"/>
            <w:vAlign w:val="center"/>
          </w:tcPr>
          <w:p>
            <w:pPr>
              <w:widowControl/>
              <w:spacing w:line="300" w:lineRule="exact"/>
              <w:jc w:val="center"/>
            </w:pPr>
            <w:r>
              <w:rPr>
                <w:rFonts w:ascii="仿宋" w:hAnsi="仿宋" w:eastAsia="仿宋" w:cs="仿宋"/>
                <w:color w:val="000000"/>
                <w:kern w:val="0"/>
                <w:sz w:val="24"/>
              </w:rPr>
              <w:t>维吾尔族</w:t>
            </w:r>
          </w:p>
        </w:tc>
        <w:tc>
          <w:tcPr>
            <w:tcW w:w="531" w:type="dxa"/>
            <w:tcBorders>
              <w:top w:val="single" w:color="000000" w:sz="8" w:space="0"/>
              <w:left w:val="single" w:color="000000" w:sz="8" w:space="0"/>
              <w:bottom w:val="single" w:color="000000" w:sz="8" w:space="0"/>
              <w:right w:val="single" w:color="000000" w:sz="8" w:space="0"/>
            </w:tcBorders>
            <w:shd w:val="clear" w:color="auto" w:fill="DBE5F1"/>
            <w:vAlign w:val="center"/>
          </w:tcPr>
          <w:p>
            <w:pPr>
              <w:widowControl/>
              <w:spacing w:line="300" w:lineRule="exact"/>
              <w:jc w:val="center"/>
            </w:pPr>
            <w:r>
              <w:rPr>
                <w:rFonts w:ascii="仿宋" w:hAnsi="仿宋" w:eastAsia="仿宋" w:cs="仿宋"/>
                <w:color w:val="000000"/>
                <w:kern w:val="0"/>
                <w:sz w:val="24"/>
              </w:rPr>
              <w:t>苗族</w:t>
            </w:r>
          </w:p>
        </w:tc>
        <w:tc>
          <w:tcPr>
            <w:tcW w:w="529" w:type="dxa"/>
            <w:tcBorders>
              <w:top w:val="single" w:color="000000" w:sz="8" w:space="0"/>
              <w:left w:val="single" w:color="000000" w:sz="8" w:space="0"/>
              <w:bottom w:val="single" w:color="000000" w:sz="8" w:space="0"/>
              <w:right w:val="single" w:color="000000" w:sz="8" w:space="0"/>
            </w:tcBorders>
            <w:shd w:val="clear" w:color="auto" w:fill="DBE5F1"/>
            <w:vAlign w:val="center"/>
          </w:tcPr>
          <w:p>
            <w:pPr>
              <w:widowControl/>
              <w:spacing w:line="300" w:lineRule="exact"/>
              <w:jc w:val="center"/>
            </w:pPr>
            <w:r>
              <w:rPr>
                <w:rFonts w:ascii="仿宋" w:hAnsi="仿宋" w:eastAsia="仿宋" w:cs="仿宋"/>
                <w:color w:val="000000"/>
                <w:kern w:val="0"/>
                <w:sz w:val="24"/>
              </w:rPr>
              <w:t>彝族</w:t>
            </w:r>
          </w:p>
        </w:tc>
        <w:tc>
          <w:tcPr>
            <w:tcW w:w="531" w:type="dxa"/>
            <w:tcBorders>
              <w:top w:val="single" w:color="000000" w:sz="8" w:space="0"/>
              <w:left w:val="single" w:color="000000" w:sz="8" w:space="0"/>
              <w:bottom w:val="single" w:color="000000" w:sz="8" w:space="0"/>
              <w:right w:val="single" w:color="000000" w:sz="8" w:space="0"/>
            </w:tcBorders>
            <w:shd w:val="clear" w:color="auto" w:fill="DBE5F1"/>
            <w:vAlign w:val="center"/>
          </w:tcPr>
          <w:p>
            <w:pPr>
              <w:widowControl/>
              <w:spacing w:line="300" w:lineRule="exact"/>
              <w:jc w:val="center"/>
            </w:pPr>
            <w:r>
              <w:rPr>
                <w:rFonts w:ascii="仿宋" w:hAnsi="仿宋" w:eastAsia="仿宋" w:cs="仿宋"/>
                <w:color w:val="000000"/>
                <w:kern w:val="0"/>
                <w:sz w:val="24"/>
                <w:lang w:bidi="ar"/>
              </w:rPr>
              <w:t>布依族</w:t>
            </w:r>
          </w:p>
        </w:tc>
        <w:tc>
          <w:tcPr>
            <w:tcW w:w="531" w:type="dxa"/>
            <w:tcBorders>
              <w:top w:val="single" w:color="000000" w:sz="8" w:space="0"/>
              <w:left w:val="single" w:color="000000" w:sz="8" w:space="0"/>
              <w:bottom w:val="single" w:color="000000" w:sz="8" w:space="0"/>
              <w:right w:val="single" w:color="000000" w:sz="8" w:space="0"/>
            </w:tcBorders>
            <w:shd w:val="clear" w:color="auto" w:fill="DBE5F1"/>
            <w:vAlign w:val="center"/>
          </w:tcPr>
          <w:p>
            <w:pPr>
              <w:widowControl/>
              <w:spacing w:line="300" w:lineRule="exact"/>
              <w:jc w:val="center"/>
            </w:pPr>
            <w:r>
              <w:rPr>
                <w:rFonts w:ascii="仿宋" w:hAnsi="仿宋" w:eastAsia="仿宋" w:cs="仿宋"/>
                <w:color w:val="000000"/>
                <w:kern w:val="0"/>
                <w:sz w:val="24"/>
                <w:lang w:bidi="ar"/>
              </w:rPr>
              <w:t>满族</w:t>
            </w:r>
          </w:p>
        </w:tc>
        <w:tc>
          <w:tcPr>
            <w:tcW w:w="531" w:type="dxa"/>
            <w:tcBorders>
              <w:top w:val="single" w:color="000000" w:sz="8" w:space="0"/>
              <w:left w:val="single" w:color="000000" w:sz="8" w:space="0"/>
              <w:bottom w:val="single" w:color="000000" w:sz="8" w:space="0"/>
              <w:right w:val="single" w:color="000000" w:sz="8" w:space="0"/>
            </w:tcBorders>
            <w:shd w:val="clear" w:color="auto" w:fill="DBE5F1"/>
            <w:vAlign w:val="center"/>
          </w:tcPr>
          <w:p>
            <w:pPr>
              <w:widowControl/>
              <w:spacing w:line="300" w:lineRule="exact"/>
              <w:jc w:val="center"/>
            </w:pPr>
            <w:r>
              <w:rPr>
                <w:rFonts w:ascii="仿宋" w:hAnsi="仿宋" w:eastAsia="仿宋" w:cs="仿宋"/>
                <w:color w:val="000000"/>
                <w:kern w:val="0"/>
                <w:sz w:val="24"/>
                <w:lang w:bidi="ar"/>
              </w:rPr>
              <w:t>侗族</w:t>
            </w:r>
          </w:p>
        </w:tc>
        <w:tc>
          <w:tcPr>
            <w:tcW w:w="531" w:type="dxa"/>
            <w:tcBorders>
              <w:top w:val="single" w:color="000000" w:sz="8" w:space="0"/>
              <w:left w:val="single" w:color="000000" w:sz="8" w:space="0"/>
              <w:bottom w:val="single" w:color="000000" w:sz="8" w:space="0"/>
              <w:right w:val="single" w:color="000000" w:sz="8" w:space="0"/>
            </w:tcBorders>
            <w:shd w:val="clear" w:color="auto" w:fill="DBE5F1"/>
            <w:vAlign w:val="center"/>
          </w:tcPr>
          <w:p>
            <w:pPr>
              <w:widowControl/>
              <w:spacing w:line="300" w:lineRule="exact"/>
              <w:jc w:val="center"/>
            </w:pPr>
            <w:r>
              <w:rPr>
                <w:rFonts w:ascii="仿宋" w:hAnsi="仿宋" w:eastAsia="仿宋" w:cs="仿宋"/>
                <w:color w:val="000000"/>
                <w:kern w:val="0"/>
                <w:sz w:val="24"/>
                <w:lang w:bidi="ar"/>
              </w:rPr>
              <w:t>瑶族</w:t>
            </w:r>
          </w:p>
        </w:tc>
        <w:tc>
          <w:tcPr>
            <w:tcW w:w="530" w:type="dxa"/>
            <w:tcBorders>
              <w:top w:val="single" w:color="000000" w:sz="8" w:space="0"/>
              <w:left w:val="single" w:color="000000" w:sz="8" w:space="0"/>
              <w:bottom w:val="single" w:color="000000" w:sz="8" w:space="0"/>
              <w:right w:val="single" w:color="000000" w:sz="8" w:space="0"/>
            </w:tcBorders>
            <w:shd w:val="clear" w:color="auto" w:fill="DBE5F1"/>
            <w:vAlign w:val="center"/>
          </w:tcPr>
          <w:p>
            <w:pPr>
              <w:widowControl/>
              <w:spacing w:line="300" w:lineRule="exact"/>
              <w:jc w:val="center"/>
            </w:pPr>
            <w:r>
              <w:rPr>
                <w:rFonts w:ascii="仿宋" w:hAnsi="仿宋" w:eastAsia="仿宋" w:cs="仿宋"/>
                <w:color w:val="000000"/>
                <w:kern w:val="0"/>
                <w:sz w:val="24"/>
                <w:lang w:bidi="ar"/>
              </w:rPr>
              <w:t>白族</w:t>
            </w:r>
          </w:p>
        </w:tc>
        <w:tc>
          <w:tcPr>
            <w:tcW w:w="530" w:type="dxa"/>
            <w:tcBorders>
              <w:top w:val="single" w:color="000000" w:sz="8" w:space="0"/>
              <w:left w:val="single" w:color="000000" w:sz="8" w:space="0"/>
              <w:bottom w:val="single" w:color="000000" w:sz="8" w:space="0"/>
              <w:right w:val="single" w:color="000000" w:sz="8" w:space="0"/>
            </w:tcBorders>
            <w:shd w:val="clear" w:color="auto" w:fill="DBE5F1"/>
            <w:vAlign w:val="center"/>
          </w:tcPr>
          <w:p>
            <w:pPr>
              <w:widowControl/>
              <w:spacing w:line="300" w:lineRule="exact"/>
              <w:jc w:val="center"/>
            </w:pPr>
            <w:r>
              <w:rPr>
                <w:rFonts w:ascii="仿宋" w:hAnsi="仿宋" w:eastAsia="仿宋" w:cs="仿宋"/>
                <w:color w:val="000000"/>
                <w:kern w:val="0"/>
                <w:sz w:val="24"/>
              </w:rPr>
              <w:t>土家族</w:t>
            </w:r>
          </w:p>
        </w:tc>
        <w:tc>
          <w:tcPr>
            <w:tcW w:w="538" w:type="dxa"/>
            <w:tcBorders>
              <w:top w:val="single" w:color="000000" w:sz="8" w:space="0"/>
              <w:left w:val="single" w:color="000000" w:sz="8" w:space="0"/>
              <w:bottom w:val="single" w:color="000000" w:sz="8" w:space="0"/>
              <w:right w:val="single" w:color="000000" w:sz="8" w:space="0"/>
            </w:tcBorders>
            <w:shd w:val="clear" w:color="auto" w:fill="DBE5F1"/>
          </w:tcPr>
          <w:p>
            <w:pPr>
              <w:widowControl/>
              <w:spacing w:line="300" w:lineRule="exact"/>
              <w:jc w:val="center"/>
            </w:pPr>
            <w:r>
              <w:rPr>
                <w:rFonts w:ascii="仿宋" w:hAnsi="仿宋" w:eastAsia="仿宋" w:cs="仿宋"/>
                <w:color w:val="000000"/>
                <w:kern w:val="0"/>
                <w:sz w:val="24"/>
              </w:rPr>
              <w:t>哈萨克族</w:t>
            </w:r>
          </w:p>
        </w:tc>
      </w:tr>
      <w:tr>
        <w:tblPrEx>
          <w:tblCellMar>
            <w:top w:w="0" w:type="dxa"/>
            <w:left w:w="108" w:type="dxa"/>
            <w:bottom w:w="0" w:type="dxa"/>
            <w:right w:w="108" w:type="dxa"/>
          </w:tblCellMar>
        </w:tblPrEx>
        <w:trPr>
          <w:trHeight w:val="1020" w:hRule="atLeast"/>
        </w:trPr>
        <w:tc>
          <w:tcPr>
            <w:tcW w:w="1017" w:type="dxa"/>
            <w:tcBorders>
              <w:top w:val="single" w:color="000000" w:sz="8" w:space="0"/>
              <w:left w:val="single" w:color="000000" w:sz="8" w:space="0"/>
              <w:bottom w:val="single" w:color="000000" w:sz="8" w:space="0"/>
              <w:right w:val="single" w:color="000000" w:sz="8" w:space="0"/>
            </w:tcBorders>
            <w:shd w:val="clear" w:color="auto" w:fill="EAF1DD"/>
            <w:vAlign w:val="center"/>
          </w:tcPr>
          <w:p>
            <w:pPr>
              <w:widowControl/>
              <w:spacing w:line="360" w:lineRule="auto"/>
              <w:jc w:val="center"/>
            </w:pPr>
            <w:r>
              <w:rPr>
                <w:rFonts w:ascii="仿宋" w:hAnsi="仿宋" w:eastAsia="仿宋" w:cs="仿宋"/>
                <w:color w:val="000000"/>
                <w:kern w:val="0"/>
                <w:sz w:val="24"/>
              </w:rPr>
              <w:t>人数（人）</w:t>
            </w:r>
          </w:p>
        </w:tc>
        <w:tc>
          <w:tcPr>
            <w:tcW w:w="531" w:type="dxa"/>
            <w:tcBorders>
              <w:top w:val="single" w:color="000000" w:sz="8" w:space="0"/>
              <w:left w:val="single" w:color="000000" w:sz="8" w:space="0"/>
              <w:bottom w:val="single" w:color="000000" w:sz="8" w:space="0"/>
              <w:right w:val="single" w:color="000000" w:sz="8" w:space="0"/>
            </w:tcBorders>
            <w:shd w:val="clear" w:color="auto" w:fill="EAF1DD"/>
            <w:vAlign w:val="center"/>
          </w:tcPr>
          <w:p>
            <w:pPr>
              <w:widowControl/>
              <w:spacing w:line="360" w:lineRule="auto"/>
              <w:jc w:val="center"/>
            </w:pPr>
            <w:r>
              <w:rPr>
                <w:rFonts w:ascii="仿宋" w:hAnsi="仿宋" w:eastAsia="仿宋" w:cs="仿宋"/>
                <w:color w:val="000000"/>
                <w:kern w:val="0"/>
                <w:sz w:val="24"/>
              </w:rPr>
              <w:t>2</w:t>
            </w:r>
          </w:p>
        </w:tc>
        <w:tc>
          <w:tcPr>
            <w:tcW w:w="530" w:type="dxa"/>
            <w:tcBorders>
              <w:top w:val="single" w:color="000000" w:sz="8" w:space="0"/>
              <w:left w:val="single" w:color="000000" w:sz="8" w:space="0"/>
              <w:bottom w:val="single" w:color="000000" w:sz="8" w:space="0"/>
              <w:right w:val="single" w:color="000000" w:sz="8" w:space="0"/>
            </w:tcBorders>
            <w:shd w:val="clear" w:color="auto" w:fill="EAF1DD"/>
            <w:vAlign w:val="center"/>
          </w:tcPr>
          <w:p>
            <w:pPr>
              <w:widowControl/>
              <w:spacing w:line="360" w:lineRule="auto"/>
              <w:jc w:val="center"/>
            </w:pPr>
            <w:r>
              <w:rPr>
                <w:rFonts w:ascii="仿宋" w:hAnsi="仿宋" w:eastAsia="仿宋" w:cs="仿宋"/>
                <w:color w:val="000000"/>
                <w:kern w:val="0"/>
                <w:sz w:val="24"/>
              </w:rPr>
              <w:t>6</w:t>
            </w:r>
          </w:p>
        </w:tc>
        <w:tc>
          <w:tcPr>
            <w:tcW w:w="531" w:type="dxa"/>
            <w:tcBorders>
              <w:top w:val="single" w:color="000000" w:sz="8" w:space="0"/>
              <w:left w:val="single" w:color="000000" w:sz="8" w:space="0"/>
              <w:bottom w:val="single" w:color="000000" w:sz="8" w:space="0"/>
              <w:right w:val="single" w:color="000000" w:sz="8" w:space="0"/>
            </w:tcBorders>
            <w:shd w:val="clear" w:color="auto" w:fill="EAF1DD"/>
            <w:vAlign w:val="center"/>
          </w:tcPr>
          <w:p>
            <w:pPr>
              <w:widowControl/>
              <w:spacing w:line="360" w:lineRule="auto"/>
              <w:jc w:val="center"/>
            </w:pPr>
            <w:r>
              <w:rPr>
                <w:rFonts w:ascii="仿宋" w:hAnsi="仿宋" w:eastAsia="仿宋" w:cs="仿宋"/>
                <w:color w:val="000000"/>
                <w:kern w:val="0"/>
                <w:sz w:val="24"/>
              </w:rPr>
              <w:t>2</w:t>
            </w:r>
          </w:p>
        </w:tc>
        <w:tc>
          <w:tcPr>
            <w:tcW w:w="531" w:type="dxa"/>
            <w:tcBorders>
              <w:top w:val="single" w:color="000000" w:sz="8" w:space="0"/>
              <w:left w:val="single" w:color="000000" w:sz="8" w:space="0"/>
              <w:bottom w:val="single" w:color="000000" w:sz="8" w:space="0"/>
              <w:right w:val="single" w:color="000000" w:sz="8" w:space="0"/>
            </w:tcBorders>
            <w:shd w:val="clear" w:color="auto" w:fill="EAF1DD"/>
            <w:vAlign w:val="center"/>
          </w:tcPr>
          <w:p>
            <w:pPr>
              <w:widowControl/>
              <w:spacing w:line="360" w:lineRule="auto"/>
              <w:jc w:val="center"/>
            </w:pPr>
            <w:r>
              <w:rPr>
                <w:rFonts w:ascii="仿宋" w:hAnsi="仿宋" w:eastAsia="仿宋" w:cs="仿宋"/>
                <w:color w:val="000000"/>
                <w:kern w:val="0"/>
                <w:sz w:val="24"/>
              </w:rPr>
              <w:t>2</w:t>
            </w:r>
          </w:p>
        </w:tc>
        <w:tc>
          <w:tcPr>
            <w:tcW w:w="531" w:type="dxa"/>
            <w:tcBorders>
              <w:top w:val="single" w:color="000000" w:sz="8" w:space="0"/>
              <w:left w:val="single" w:color="000000" w:sz="8" w:space="0"/>
              <w:bottom w:val="single" w:color="000000" w:sz="8" w:space="0"/>
              <w:right w:val="single" w:color="000000" w:sz="8" w:space="0"/>
            </w:tcBorders>
            <w:shd w:val="clear" w:color="auto" w:fill="EAF1DD"/>
            <w:vAlign w:val="center"/>
          </w:tcPr>
          <w:p>
            <w:pPr>
              <w:spacing w:line="360" w:lineRule="auto"/>
              <w:jc w:val="center"/>
            </w:pPr>
            <w:r>
              <w:rPr>
                <w:rFonts w:ascii="仿宋" w:hAnsi="仿宋" w:eastAsia="仿宋" w:cs="仿宋"/>
                <w:color w:val="000000"/>
                <w:kern w:val="0"/>
                <w:sz w:val="24"/>
              </w:rPr>
              <w:t>6</w:t>
            </w:r>
          </w:p>
        </w:tc>
        <w:tc>
          <w:tcPr>
            <w:tcW w:w="529" w:type="dxa"/>
            <w:tcBorders>
              <w:top w:val="single" w:color="000000" w:sz="8" w:space="0"/>
              <w:left w:val="single" w:color="000000" w:sz="8" w:space="0"/>
              <w:bottom w:val="single" w:color="000000" w:sz="8" w:space="0"/>
              <w:right w:val="single" w:color="000000" w:sz="8" w:space="0"/>
            </w:tcBorders>
            <w:shd w:val="clear" w:color="auto" w:fill="EAF1DD"/>
            <w:vAlign w:val="center"/>
          </w:tcPr>
          <w:p>
            <w:pPr>
              <w:spacing w:line="360" w:lineRule="auto"/>
              <w:jc w:val="center"/>
            </w:pPr>
            <w:r>
              <w:rPr>
                <w:rFonts w:ascii="仿宋" w:hAnsi="仿宋" w:eastAsia="仿宋" w:cs="仿宋"/>
                <w:color w:val="000000"/>
                <w:kern w:val="0"/>
                <w:sz w:val="24"/>
              </w:rPr>
              <w:t>2</w:t>
            </w:r>
          </w:p>
        </w:tc>
        <w:tc>
          <w:tcPr>
            <w:tcW w:w="531" w:type="dxa"/>
            <w:tcBorders>
              <w:top w:val="single" w:color="000000" w:sz="8" w:space="0"/>
              <w:left w:val="single" w:color="000000" w:sz="8" w:space="0"/>
              <w:bottom w:val="single" w:color="000000" w:sz="8" w:space="0"/>
              <w:right w:val="single" w:color="000000" w:sz="8" w:space="0"/>
            </w:tcBorders>
            <w:shd w:val="clear" w:color="auto" w:fill="EAF1DD"/>
            <w:vAlign w:val="center"/>
          </w:tcPr>
          <w:p>
            <w:pPr>
              <w:spacing w:line="360" w:lineRule="auto"/>
              <w:jc w:val="center"/>
            </w:pPr>
            <w:r>
              <w:rPr>
                <w:rFonts w:ascii="仿宋" w:hAnsi="仿宋" w:eastAsia="仿宋" w:cs="仿宋"/>
                <w:color w:val="000000"/>
                <w:kern w:val="0"/>
                <w:sz w:val="24"/>
              </w:rPr>
              <w:t>1</w:t>
            </w:r>
          </w:p>
        </w:tc>
        <w:tc>
          <w:tcPr>
            <w:tcW w:w="531" w:type="dxa"/>
            <w:tcBorders>
              <w:top w:val="single" w:color="000000" w:sz="8" w:space="0"/>
              <w:left w:val="single" w:color="000000" w:sz="8" w:space="0"/>
              <w:bottom w:val="single" w:color="000000" w:sz="8" w:space="0"/>
              <w:right w:val="single" w:color="000000" w:sz="8" w:space="0"/>
            </w:tcBorders>
            <w:shd w:val="clear" w:color="auto" w:fill="EAF1DD"/>
            <w:vAlign w:val="center"/>
          </w:tcPr>
          <w:p>
            <w:pPr>
              <w:spacing w:line="360" w:lineRule="auto"/>
              <w:jc w:val="center"/>
            </w:pPr>
            <w:r>
              <w:rPr>
                <w:rFonts w:ascii="仿宋" w:hAnsi="仿宋" w:eastAsia="仿宋" w:cs="仿宋"/>
                <w:color w:val="000000"/>
                <w:kern w:val="0"/>
                <w:sz w:val="24"/>
              </w:rPr>
              <w:t>3</w:t>
            </w:r>
          </w:p>
        </w:tc>
        <w:tc>
          <w:tcPr>
            <w:tcW w:w="531" w:type="dxa"/>
            <w:tcBorders>
              <w:top w:val="single" w:color="000000" w:sz="8" w:space="0"/>
              <w:left w:val="single" w:color="000000" w:sz="8" w:space="0"/>
              <w:bottom w:val="single" w:color="000000" w:sz="8" w:space="0"/>
              <w:right w:val="single" w:color="000000" w:sz="8" w:space="0"/>
            </w:tcBorders>
            <w:shd w:val="clear" w:color="auto" w:fill="EAF1DD"/>
            <w:vAlign w:val="center"/>
          </w:tcPr>
          <w:p>
            <w:pPr>
              <w:spacing w:line="360" w:lineRule="auto"/>
              <w:jc w:val="center"/>
            </w:pPr>
            <w:r>
              <w:rPr>
                <w:rFonts w:ascii="仿宋" w:hAnsi="仿宋" w:eastAsia="仿宋" w:cs="仿宋"/>
                <w:color w:val="000000"/>
                <w:kern w:val="0"/>
                <w:sz w:val="24"/>
              </w:rPr>
              <w:t>9</w:t>
            </w:r>
          </w:p>
        </w:tc>
        <w:tc>
          <w:tcPr>
            <w:tcW w:w="531" w:type="dxa"/>
            <w:tcBorders>
              <w:top w:val="single" w:color="000000" w:sz="8" w:space="0"/>
              <w:left w:val="single" w:color="000000" w:sz="8" w:space="0"/>
              <w:bottom w:val="single" w:color="000000" w:sz="8" w:space="0"/>
              <w:right w:val="single" w:color="000000" w:sz="8" w:space="0"/>
            </w:tcBorders>
            <w:shd w:val="clear" w:color="auto" w:fill="EAF1DD"/>
            <w:vAlign w:val="center"/>
          </w:tcPr>
          <w:p>
            <w:pPr>
              <w:jc w:val="center"/>
            </w:pPr>
            <w:r>
              <w:rPr>
                <w:rFonts w:ascii="仿宋" w:hAnsi="仿宋" w:eastAsia="仿宋" w:cs="仿宋"/>
                <w:color w:val="000000"/>
                <w:kern w:val="0"/>
                <w:sz w:val="24"/>
              </w:rPr>
              <w:t>5</w:t>
            </w:r>
          </w:p>
        </w:tc>
        <w:tc>
          <w:tcPr>
            <w:tcW w:w="530" w:type="dxa"/>
            <w:tcBorders>
              <w:top w:val="single" w:color="000000" w:sz="8" w:space="0"/>
              <w:left w:val="single" w:color="000000" w:sz="8" w:space="0"/>
              <w:bottom w:val="single" w:color="000000" w:sz="8" w:space="0"/>
              <w:right w:val="single" w:color="000000" w:sz="8" w:space="0"/>
            </w:tcBorders>
            <w:shd w:val="clear" w:color="auto" w:fill="EAF1DD"/>
            <w:vAlign w:val="center"/>
          </w:tcPr>
          <w:p>
            <w:pPr>
              <w:jc w:val="center"/>
            </w:pPr>
            <w:r>
              <w:rPr>
                <w:rFonts w:ascii="仿宋" w:hAnsi="仿宋" w:eastAsia="仿宋" w:cs="仿宋"/>
                <w:color w:val="000000"/>
                <w:kern w:val="0"/>
                <w:sz w:val="24"/>
              </w:rPr>
              <w:t>2</w:t>
            </w:r>
          </w:p>
        </w:tc>
        <w:tc>
          <w:tcPr>
            <w:tcW w:w="530" w:type="dxa"/>
            <w:tcBorders>
              <w:top w:val="single" w:color="000000" w:sz="8" w:space="0"/>
              <w:left w:val="single" w:color="000000" w:sz="8" w:space="0"/>
              <w:bottom w:val="single" w:color="000000" w:sz="8" w:space="0"/>
              <w:right w:val="single" w:color="000000" w:sz="8" w:space="0"/>
            </w:tcBorders>
            <w:shd w:val="clear" w:color="auto" w:fill="EAF1DD"/>
            <w:vAlign w:val="center"/>
          </w:tcPr>
          <w:p>
            <w:pPr>
              <w:jc w:val="center"/>
            </w:pPr>
            <w:r>
              <w:rPr>
                <w:rFonts w:ascii="仿宋" w:hAnsi="仿宋" w:eastAsia="仿宋" w:cs="仿宋"/>
                <w:color w:val="000000"/>
                <w:kern w:val="0"/>
                <w:sz w:val="24"/>
              </w:rPr>
              <w:t>20</w:t>
            </w:r>
          </w:p>
        </w:tc>
        <w:tc>
          <w:tcPr>
            <w:tcW w:w="538" w:type="dxa"/>
            <w:tcBorders>
              <w:top w:val="single" w:color="000000" w:sz="8" w:space="0"/>
              <w:left w:val="single" w:color="000000" w:sz="8" w:space="0"/>
              <w:bottom w:val="single" w:color="000000" w:sz="8" w:space="0"/>
              <w:right w:val="single" w:color="000000" w:sz="8" w:space="0"/>
            </w:tcBorders>
            <w:shd w:val="clear" w:color="auto" w:fill="EAF1DD"/>
            <w:vAlign w:val="center"/>
          </w:tcPr>
          <w:p>
            <w:pPr>
              <w:jc w:val="center"/>
            </w:pPr>
            <w:r>
              <w:rPr>
                <w:rFonts w:ascii="仿宋" w:hAnsi="仿宋" w:eastAsia="仿宋" w:cs="仿宋"/>
                <w:color w:val="000000"/>
                <w:kern w:val="0"/>
                <w:sz w:val="24"/>
              </w:rPr>
              <w:t>1</w:t>
            </w:r>
          </w:p>
        </w:tc>
      </w:tr>
    </w:tbl>
    <w:p>
      <w:pPr>
        <w:pStyle w:val="4"/>
        <w:spacing w:before="0" w:after="0" w:line="360" w:lineRule="auto"/>
        <w:rPr>
          <w:rFonts w:ascii="仿宋" w:hAnsi="仿宋" w:eastAsia="仿宋" w:cs="仿宋"/>
          <w:szCs w:val="28"/>
        </w:rPr>
      </w:pPr>
      <w:bookmarkStart w:id="38" w:name="_Toc31762"/>
      <w:bookmarkStart w:id="39" w:name="_Toc11835"/>
      <w:bookmarkStart w:id="40" w:name="_Toc9117"/>
      <w:bookmarkStart w:id="41" w:name="_Toc5141"/>
      <w:bookmarkStart w:id="42" w:name="_Toc19594"/>
      <w:r>
        <w:drawing>
          <wp:inline distT="0" distB="0" distL="0" distR="0">
            <wp:extent cx="14605" cy="14605"/>
            <wp:effectExtent l="0" t="0" r="0" b="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Pr>
          <w:rFonts w:ascii="仿宋" w:hAnsi="仿宋" w:eastAsia="仿宋" w:cs="仿宋"/>
          <w:szCs w:val="28"/>
        </w:rPr>
        <w:t>5、毕业生各专业分布</w:t>
      </w:r>
      <w:bookmarkEnd w:id="38"/>
      <w:bookmarkEnd w:id="39"/>
      <w:bookmarkEnd w:id="40"/>
      <w:bookmarkEnd w:id="41"/>
      <w:bookmarkEnd w:id="42"/>
    </w:p>
    <w:p>
      <w:pPr>
        <w:ind w:firstLine="640"/>
      </w:pPr>
      <w:r>
        <w:rPr>
          <w:rFonts w:hint="eastAsia" w:ascii="仿宋" w:hAnsi="仿宋" w:eastAsia="仿宋" w:cs="仿宋"/>
          <w:sz w:val="28"/>
          <w:szCs w:val="28"/>
        </w:rPr>
        <w:t>学</w:t>
      </w:r>
      <w:r>
        <w:rPr>
          <w:rFonts w:ascii="仿宋" w:hAnsi="仿宋" w:eastAsia="仿宋" w:cs="仿宋"/>
          <w:sz w:val="28"/>
          <w:szCs w:val="28"/>
        </w:rPr>
        <w:t>院各专业毕业生人数</w:t>
      </w:r>
      <w:r>
        <w:rPr>
          <w:rFonts w:hint="eastAsia" w:ascii="仿宋" w:hAnsi="仿宋" w:eastAsia="仿宋" w:cs="仿宋"/>
          <w:sz w:val="28"/>
          <w:szCs w:val="28"/>
        </w:rPr>
        <w:t>及比例</w:t>
      </w:r>
      <w:r>
        <w:rPr>
          <w:rFonts w:ascii="仿宋" w:hAnsi="仿宋" w:eastAsia="仿宋" w:cs="仿宋"/>
          <w:sz w:val="28"/>
          <w:szCs w:val="28"/>
        </w:rPr>
        <w:t>分别</w:t>
      </w:r>
      <w:r>
        <w:rPr>
          <w:rFonts w:hint="eastAsia" w:ascii="仿宋" w:hAnsi="仿宋" w:eastAsia="仿宋" w:cs="仿宋"/>
          <w:sz w:val="28"/>
          <w:szCs w:val="28"/>
        </w:rPr>
        <w:t>为</w:t>
      </w:r>
      <w:r>
        <w:rPr>
          <w:rFonts w:ascii="仿宋" w:hAnsi="仿宋" w:eastAsia="仿宋" w:cs="仿宋"/>
          <w:sz w:val="28"/>
          <w:szCs w:val="28"/>
        </w:rPr>
        <w:t>：计算机科学与技术68人，占18.94%</w:t>
      </w:r>
      <w:r>
        <w:rPr>
          <w:rFonts w:hint="eastAsia" w:ascii="仿宋" w:hAnsi="仿宋" w:eastAsia="仿宋" w:cs="仿宋"/>
          <w:sz w:val="28"/>
          <w:szCs w:val="28"/>
        </w:rPr>
        <w:t>、</w:t>
      </w:r>
      <w:r>
        <w:rPr>
          <w:rFonts w:ascii="仿宋" w:hAnsi="仿宋" w:eastAsia="仿宋" w:cs="仿宋"/>
          <w:sz w:val="28"/>
          <w:szCs w:val="28"/>
        </w:rPr>
        <w:t>电子信息工程58人，占16.16%</w:t>
      </w:r>
      <w:r>
        <w:rPr>
          <w:rFonts w:hint="eastAsia" w:ascii="仿宋" w:hAnsi="仿宋" w:eastAsia="仿宋" w:cs="仿宋"/>
          <w:sz w:val="28"/>
          <w:szCs w:val="28"/>
        </w:rPr>
        <w:t>、</w:t>
      </w:r>
      <w:r>
        <w:rPr>
          <w:rFonts w:ascii="仿宋" w:hAnsi="仿宋" w:eastAsia="仿宋" w:cs="仿宋"/>
          <w:sz w:val="28"/>
          <w:szCs w:val="28"/>
        </w:rPr>
        <w:t>通信工程74人，占20.61%</w:t>
      </w:r>
      <w:r>
        <w:rPr>
          <w:rFonts w:hint="eastAsia" w:ascii="仿宋" w:hAnsi="仿宋" w:eastAsia="仿宋" w:cs="仿宋"/>
          <w:sz w:val="28"/>
          <w:szCs w:val="28"/>
        </w:rPr>
        <w:t>、</w:t>
      </w:r>
      <w:r>
        <w:rPr>
          <w:rFonts w:ascii="仿宋" w:hAnsi="仿宋" w:eastAsia="仿宋" w:cs="仿宋"/>
          <w:sz w:val="28"/>
          <w:szCs w:val="28"/>
        </w:rPr>
        <w:t>网络工程60人，占16.71%</w:t>
      </w:r>
      <w:r>
        <w:rPr>
          <w:rFonts w:hint="eastAsia" w:ascii="仿宋" w:hAnsi="仿宋" w:eastAsia="仿宋" w:cs="仿宋"/>
          <w:sz w:val="28"/>
          <w:szCs w:val="28"/>
        </w:rPr>
        <w:t>、</w:t>
      </w:r>
      <w:r>
        <w:rPr>
          <w:rFonts w:ascii="仿宋" w:hAnsi="仿宋" w:eastAsia="仿宋" w:cs="仿宋"/>
          <w:sz w:val="28"/>
          <w:szCs w:val="28"/>
        </w:rPr>
        <w:t>电气工程及其自动化99人，占27.58%。详见表1.2.5。</w:t>
      </w:r>
    </w:p>
    <w:p>
      <w:pPr>
        <w:ind w:firstLine="640"/>
        <w:rPr>
          <w:rFonts w:ascii="仿宋" w:hAnsi="仿宋" w:eastAsia="仿宋" w:cs="仿宋"/>
          <w:b/>
          <w:color w:val="000000"/>
          <w:sz w:val="24"/>
          <w:lang w:bidi="ar"/>
        </w:rPr>
      </w:pPr>
    </w:p>
    <w:p>
      <w:pPr>
        <w:ind w:firstLine="640"/>
        <w:rPr>
          <w:rFonts w:ascii="仿宋" w:hAnsi="仿宋" w:eastAsia="仿宋" w:cs="仿宋"/>
          <w:b/>
          <w:color w:val="000000"/>
          <w:sz w:val="24"/>
          <w:lang w:bidi="ar"/>
        </w:rPr>
      </w:pPr>
    </w:p>
    <w:p>
      <w:pPr>
        <w:ind w:firstLine="640"/>
        <w:rPr>
          <w:rFonts w:ascii="仿宋" w:hAnsi="仿宋" w:eastAsia="仿宋" w:cs="仿宋"/>
          <w:b/>
          <w:color w:val="000000"/>
          <w:sz w:val="24"/>
          <w:lang w:bidi="ar"/>
        </w:rPr>
      </w:pPr>
    </w:p>
    <w:p>
      <w:pPr>
        <w:ind w:firstLine="640"/>
        <w:rPr>
          <w:rFonts w:hint="eastAsia" w:ascii="仿宋" w:hAnsi="仿宋" w:eastAsia="仿宋" w:cs="仿宋"/>
          <w:sz w:val="24"/>
        </w:rPr>
      </w:pPr>
      <w:r>
        <w:rPr>
          <w:rFonts w:ascii="仿宋" w:hAnsi="仿宋" w:eastAsia="仿宋" w:cs="仿宋"/>
          <w:b/>
          <w:color w:val="000000"/>
          <w:sz w:val="24"/>
          <w:lang w:bidi="ar"/>
        </w:rPr>
        <w:t>表1.2.5吉首大学信息科学与工程学院2019届毕业生各专业分布</w:t>
      </w:r>
    </w:p>
    <w:p>
      <w:pPr>
        <w:tabs>
          <w:tab w:val="left" w:pos="6451"/>
        </w:tabs>
        <w:jc w:val="left"/>
        <w:rPr>
          <w:rFonts w:ascii="仿宋" w:hAnsi="仿宋" w:eastAsia="仿宋" w:cs="仿宋"/>
          <w:sz w:val="28"/>
          <w:szCs w:val="28"/>
        </w:rPr>
      </w:pPr>
      <w:r>
        <w:drawing>
          <wp:inline distT="0" distB="0" distL="0" distR="0">
            <wp:extent cx="5759450" cy="3239770"/>
            <wp:effectExtent l="0" t="0" r="0" b="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numPr>
          <w:ilvl w:val="0"/>
          <w:numId w:val="1"/>
        </w:numPr>
        <w:tabs>
          <w:tab w:val="left" w:pos="6451"/>
        </w:tabs>
        <w:overflowPunct w:val="0"/>
        <w:jc w:val="left"/>
        <w:outlineLvl w:val="0"/>
        <w:rPr>
          <w:rFonts w:ascii="仿宋" w:hAnsi="仿宋" w:eastAsia="仿宋" w:cs="仿宋"/>
          <w:b/>
          <w:bCs/>
          <w:sz w:val="28"/>
          <w:szCs w:val="28"/>
        </w:rPr>
      </w:pPr>
      <w:bookmarkStart w:id="43" w:name="_Toc4262"/>
      <w:r>
        <w:rPr>
          <w:rFonts w:ascii="仿宋" w:hAnsi="仿宋" w:eastAsia="仿宋" w:cs="仿宋"/>
          <w:b/>
          <w:bCs/>
          <w:sz w:val="28"/>
          <w:szCs w:val="28"/>
        </w:rPr>
        <w:t>毕业生就业情况</w:t>
      </w:r>
      <w:bookmarkEnd w:id="43"/>
    </w:p>
    <w:p>
      <w:pPr>
        <w:pStyle w:val="3"/>
        <w:spacing w:before="0" w:after="0" w:line="360" w:lineRule="auto"/>
        <w:rPr>
          <w:sz w:val="28"/>
          <w:szCs w:val="22"/>
        </w:rPr>
      </w:pPr>
      <w:bookmarkStart w:id="44" w:name="_Toc24695"/>
      <w:r>
        <w:rPr>
          <w:sz w:val="28"/>
          <w:szCs w:val="22"/>
        </w:rPr>
        <w:t>（一）毕业生就业率情况</w:t>
      </w:r>
      <w:bookmarkEnd w:id="44"/>
    </w:p>
    <w:p>
      <w:pPr>
        <w:pStyle w:val="13"/>
        <w:spacing w:line="360" w:lineRule="auto"/>
        <w:ind w:firstLine="560"/>
        <w:jc w:val="both"/>
      </w:pPr>
      <w:r>
        <w:rPr>
          <w:rFonts w:ascii="仿宋" w:hAnsi="仿宋" w:eastAsia="仿宋" w:cs="仿宋"/>
          <w:kern w:val="2"/>
          <w:sz w:val="28"/>
          <w:szCs w:val="28"/>
        </w:rPr>
        <w:t>截至2019年8月2日，</w:t>
      </w:r>
      <w:r>
        <w:rPr>
          <w:rFonts w:hint="eastAsia" w:ascii="仿宋" w:hAnsi="仿宋" w:eastAsia="仿宋" w:cs="仿宋"/>
          <w:kern w:val="2"/>
          <w:sz w:val="28"/>
          <w:szCs w:val="28"/>
        </w:rPr>
        <w:t>学</w:t>
      </w:r>
      <w:r>
        <w:rPr>
          <w:rFonts w:ascii="仿宋" w:hAnsi="仿宋" w:eastAsia="仿宋" w:cs="仿宋"/>
          <w:kern w:val="2"/>
          <w:sz w:val="28"/>
          <w:szCs w:val="28"/>
        </w:rPr>
        <w:t>院2019届毕业生初次就业率为80%。</w:t>
      </w:r>
    </w:p>
    <w:p>
      <w:pPr>
        <w:pStyle w:val="13"/>
        <w:spacing w:line="360" w:lineRule="auto"/>
        <w:ind w:firstLine="560"/>
        <w:jc w:val="both"/>
      </w:pPr>
      <w:r>
        <w:rPr>
          <w:rFonts w:ascii="仿宋" w:hAnsi="仿宋" w:eastAsia="仿宋" w:cs="仿宋"/>
          <w:kern w:val="2"/>
          <w:sz w:val="28"/>
          <w:szCs w:val="28"/>
        </w:rPr>
        <w:t>截至2019年12月13日，</w:t>
      </w:r>
      <w:r>
        <w:rPr>
          <w:rFonts w:hint="eastAsia" w:ascii="仿宋" w:hAnsi="仿宋" w:eastAsia="仿宋" w:cs="仿宋"/>
          <w:kern w:val="2"/>
          <w:sz w:val="28"/>
          <w:szCs w:val="28"/>
        </w:rPr>
        <w:t>学</w:t>
      </w:r>
      <w:r>
        <w:rPr>
          <w:rFonts w:ascii="仿宋" w:hAnsi="仿宋" w:eastAsia="仿宋" w:cs="仿宋"/>
          <w:kern w:val="2"/>
          <w:sz w:val="28"/>
          <w:szCs w:val="28"/>
        </w:rPr>
        <w:t>院2019届毕业生就业人数为324人，最终就业率为90.25%；待业人数35人，占9.75%。</w:t>
      </w:r>
    </w:p>
    <w:p>
      <w:pPr>
        <w:pStyle w:val="4"/>
        <w:spacing w:before="0" w:after="0" w:line="360" w:lineRule="auto"/>
      </w:pPr>
      <w:bookmarkStart w:id="45" w:name="_Toc1401"/>
      <w:bookmarkStart w:id="46" w:name="_Toc28163"/>
      <w:bookmarkStart w:id="47" w:name="_Toc31818"/>
      <w:bookmarkStart w:id="48" w:name="_Toc7352"/>
      <w:r>
        <w:t>1、毕业生各专业就业率</w:t>
      </w:r>
      <w:bookmarkEnd w:id="45"/>
      <w:bookmarkEnd w:id="46"/>
      <w:bookmarkEnd w:id="47"/>
      <w:bookmarkEnd w:id="48"/>
    </w:p>
    <w:p>
      <w:pPr>
        <w:pStyle w:val="22"/>
        <w:widowControl/>
        <w:spacing w:line="360" w:lineRule="auto"/>
        <w:ind w:firstLine="0"/>
        <w:jc w:val="center"/>
      </w:pPr>
      <w:r>
        <w:rPr>
          <w:rFonts w:ascii="仿宋_GB2312" w:hAnsi="仿宋_GB2312" w:eastAsia="仿宋_GB2312" w:cs="仿宋_GB2312"/>
          <w:b/>
          <w:color w:val="000000"/>
          <w:sz w:val="24"/>
          <w:szCs w:val="24"/>
        </w:rPr>
        <w:t>表2.1.1 吉首大学信息科学与工程学院2019届毕业生各专业就业率</w:t>
      </w:r>
    </w:p>
    <w:tbl>
      <w:tblPr>
        <w:tblStyle w:val="14"/>
        <w:tblW w:w="8522" w:type="dxa"/>
        <w:tblInd w:w="0" w:type="dxa"/>
        <w:tblLayout w:type="autofit"/>
        <w:tblCellMar>
          <w:top w:w="0" w:type="dxa"/>
          <w:left w:w="108" w:type="dxa"/>
          <w:bottom w:w="0" w:type="dxa"/>
          <w:right w:w="108" w:type="dxa"/>
        </w:tblCellMar>
      </w:tblPr>
      <w:tblGrid>
        <w:gridCol w:w="1182"/>
        <w:gridCol w:w="2853"/>
        <w:gridCol w:w="1344"/>
        <w:gridCol w:w="1718"/>
        <w:gridCol w:w="1425"/>
      </w:tblGrid>
      <w:tr>
        <w:tblPrEx>
          <w:tblCellMar>
            <w:top w:w="0" w:type="dxa"/>
            <w:left w:w="108" w:type="dxa"/>
            <w:bottom w:w="0" w:type="dxa"/>
            <w:right w:w="108" w:type="dxa"/>
          </w:tblCellMar>
        </w:tblPrEx>
        <w:trPr>
          <w:trHeight w:val="485" w:hRule="atLeast"/>
        </w:trPr>
        <w:tc>
          <w:tcPr>
            <w:tcW w:w="1182" w:type="dxa"/>
            <w:tcBorders>
              <w:top w:val="single" w:color="000000" w:sz="4" w:space="0"/>
              <w:left w:val="single" w:color="000000" w:sz="4" w:space="0"/>
              <w:bottom w:val="single" w:color="000000" w:sz="4" w:space="0"/>
              <w:right w:val="single" w:color="000000" w:sz="4" w:space="0"/>
            </w:tcBorders>
            <w:shd w:val="clear" w:color="auto" w:fill="DBE5F1"/>
            <w:vAlign w:val="center"/>
          </w:tcPr>
          <w:p>
            <w:pPr>
              <w:widowControl/>
              <w:spacing w:line="300" w:lineRule="exact"/>
              <w:jc w:val="center"/>
              <w:rPr>
                <w:rFonts w:ascii="宋体" w:hAnsi="宋体" w:eastAsia="宋体" w:cs="宋体"/>
                <w:b/>
                <w:kern w:val="0"/>
                <w:szCs w:val="21"/>
              </w:rPr>
            </w:pPr>
            <w:r>
              <w:rPr>
                <w:rFonts w:ascii="宋体" w:hAnsi="宋体" w:cs="宋体"/>
                <w:b/>
                <w:kern w:val="0"/>
                <w:szCs w:val="21"/>
                <w:lang w:bidi="ar"/>
              </w:rPr>
              <w:t>学历层次</w:t>
            </w:r>
          </w:p>
        </w:tc>
        <w:tc>
          <w:tcPr>
            <w:tcW w:w="2853" w:type="dxa"/>
            <w:tcBorders>
              <w:top w:val="single" w:color="000000" w:sz="4" w:space="0"/>
              <w:left w:val="single" w:color="000000" w:sz="4" w:space="0"/>
              <w:bottom w:val="single" w:color="000000" w:sz="4" w:space="0"/>
              <w:right w:val="single" w:color="000000" w:sz="4" w:space="0"/>
            </w:tcBorders>
            <w:shd w:val="clear" w:color="auto" w:fill="DBE5F1"/>
            <w:vAlign w:val="center"/>
          </w:tcPr>
          <w:p>
            <w:pPr>
              <w:widowControl/>
              <w:spacing w:line="300" w:lineRule="exact"/>
              <w:jc w:val="center"/>
              <w:rPr>
                <w:rFonts w:ascii="宋体" w:hAnsi="宋体" w:eastAsia="宋体" w:cs="宋体"/>
                <w:b/>
                <w:kern w:val="0"/>
                <w:szCs w:val="21"/>
              </w:rPr>
            </w:pPr>
            <w:r>
              <w:rPr>
                <w:rFonts w:ascii="宋体" w:hAnsi="宋体" w:cs="宋体"/>
                <w:b/>
                <w:kern w:val="0"/>
                <w:szCs w:val="21"/>
                <w:lang w:bidi="ar"/>
              </w:rPr>
              <w:t>专业名称</w:t>
            </w:r>
          </w:p>
        </w:tc>
        <w:tc>
          <w:tcPr>
            <w:tcW w:w="1344" w:type="dxa"/>
            <w:tcBorders>
              <w:top w:val="single" w:color="000000" w:sz="4" w:space="0"/>
              <w:left w:val="single" w:color="000000" w:sz="4" w:space="0"/>
              <w:bottom w:val="single" w:color="000000" w:sz="4" w:space="0"/>
              <w:right w:val="single" w:color="000000" w:sz="4" w:space="0"/>
            </w:tcBorders>
            <w:shd w:val="clear" w:color="auto" w:fill="DBE5F1"/>
            <w:vAlign w:val="center"/>
          </w:tcPr>
          <w:p>
            <w:pPr>
              <w:widowControl/>
              <w:spacing w:line="300" w:lineRule="exact"/>
              <w:jc w:val="center"/>
              <w:rPr>
                <w:rFonts w:ascii="宋体" w:hAnsi="宋体" w:eastAsia="宋体" w:cs="宋体"/>
                <w:b/>
                <w:kern w:val="0"/>
                <w:szCs w:val="21"/>
              </w:rPr>
            </w:pPr>
            <w:r>
              <w:rPr>
                <w:rFonts w:ascii="宋体" w:hAnsi="宋体" w:cs="宋体"/>
                <w:b/>
                <w:kern w:val="0"/>
                <w:szCs w:val="21"/>
                <w:lang w:bidi="ar"/>
              </w:rPr>
              <w:t>总人数</w:t>
            </w:r>
            <w:r>
              <w:rPr>
                <w:rFonts w:ascii="宋体" w:hAnsi="宋体" w:eastAsia="宋体" w:cs="宋体"/>
                <w:b/>
                <w:kern w:val="0"/>
                <w:szCs w:val="21"/>
                <w:lang w:bidi="ar"/>
              </w:rPr>
              <w:t>(</w:t>
            </w:r>
            <w:r>
              <w:rPr>
                <w:rFonts w:ascii="宋体" w:hAnsi="宋体" w:cs="宋体"/>
                <w:b/>
                <w:kern w:val="0"/>
                <w:szCs w:val="21"/>
                <w:lang w:bidi="ar"/>
              </w:rPr>
              <w:t>人</w:t>
            </w:r>
            <w:r>
              <w:rPr>
                <w:rFonts w:ascii="宋体" w:hAnsi="宋体" w:eastAsia="宋体" w:cs="宋体"/>
                <w:b/>
                <w:kern w:val="0"/>
                <w:szCs w:val="21"/>
                <w:lang w:bidi="ar"/>
              </w:rPr>
              <w:t>)</w:t>
            </w:r>
          </w:p>
        </w:tc>
        <w:tc>
          <w:tcPr>
            <w:tcW w:w="1718" w:type="dxa"/>
            <w:tcBorders>
              <w:top w:val="single" w:color="000000" w:sz="4" w:space="0"/>
              <w:left w:val="single" w:color="000000" w:sz="4" w:space="0"/>
              <w:bottom w:val="single" w:color="000000" w:sz="4" w:space="0"/>
              <w:right w:val="single" w:color="000000" w:sz="4" w:space="0"/>
            </w:tcBorders>
            <w:shd w:val="clear" w:color="auto" w:fill="DBE5F1"/>
            <w:vAlign w:val="center"/>
          </w:tcPr>
          <w:p>
            <w:pPr>
              <w:widowControl/>
              <w:spacing w:line="300" w:lineRule="exact"/>
              <w:jc w:val="center"/>
              <w:rPr>
                <w:rFonts w:ascii="宋体" w:hAnsi="宋体" w:eastAsia="宋体" w:cs="宋体"/>
                <w:b/>
                <w:kern w:val="0"/>
                <w:szCs w:val="21"/>
              </w:rPr>
            </w:pPr>
            <w:r>
              <w:rPr>
                <w:rFonts w:ascii="宋体" w:hAnsi="宋体" w:cs="宋体"/>
                <w:b/>
                <w:kern w:val="0"/>
                <w:szCs w:val="21"/>
                <w:lang w:bidi="ar"/>
              </w:rPr>
              <w:t>就业人数</w:t>
            </w:r>
            <w:r>
              <w:rPr>
                <w:rFonts w:ascii="宋体" w:hAnsi="宋体" w:eastAsia="宋体" w:cs="宋体"/>
                <w:b/>
                <w:kern w:val="0"/>
                <w:szCs w:val="21"/>
                <w:lang w:bidi="ar"/>
              </w:rPr>
              <w:t>(</w:t>
            </w:r>
            <w:r>
              <w:rPr>
                <w:rFonts w:ascii="宋体" w:hAnsi="宋体" w:cs="宋体"/>
                <w:b/>
                <w:kern w:val="0"/>
                <w:szCs w:val="21"/>
                <w:lang w:bidi="ar"/>
              </w:rPr>
              <w:t>人</w:t>
            </w:r>
            <w:r>
              <w:rPr>
                <w:rFonts w:ascii="宋体" w:hAnsi="宋体" w:eastAsia="宋体" w:cs="宋体"/>
                <w:b/>
                <w:kern w:val="0"/>
                <w:szCs w:val="21"/>
                <w:lang w:bidi="ar"/>
              </w:rPr>
              <w:t>)</w:t>
            </w:r>
          </w:p>
        </w:tc>
        <w:tc>
          <w:tcPr>
            <w:tcW w:w="1425" w:type="dxa"/>
            <w:tcBorders>
              <w:top w:val="single" w:color="000000" w:sz="4" w:space="0"/>
              <w:left w:val="single" w:color="000000" w:sz="4" w:space="0"/>
              <w:bottom w:val="single" w:color="000000" w:sz="4" w:space="0"/>
              <w:right w:val="single" w:color="000000" w:sz="4" w:space="0"/>
            </w:tcBorders>
            <w:shd w:val="clear" w:color="auto" w:fill="DBE5F1"/>
            <w:vAlign w:val="center"/>
          </w:tcPr>
          <w:p>
            <w:pPr>
              <w:widowControl/>
              <w:spacing w:line="300" w:lineRule="exact"/>
              <w:jc w:val="center"/>
              <w:rPr>
                <w:rFonts w:ascii="宋体" w:hAnsi="宋体" w:eastAsia="宋体" w:cs="宋体"/>
                <w:b/>
                <w:kern w:val="0"/>
                <w:szCs w:val="21"/>
              </w:rPr>
            </w:pPr>
            <w:r>
              <w:rPr>
                <w:rFonts w:ascii="宋体" w:hAnsi="宋体" w:cs="宋体"/>
                <w:b/>
                <w:kern w:val="0"/>
                <w:szCs w:val="21"/>
                <w:lang w:bidi="ar"/>
              </w:rPr>
              <w:t>百分比</w:t>
            </w:r>
            <w:r>
              <w:rPr>
                <w:rFonts w:ascii="宋体" w:hAnsi="宋体" w:eastAsia="宋体" w:cs="宋体"/>
                <w:b/>
                <w:kern w:val="0"/>
                <w:szCs w:val="21"/>
                <w:lang w:bidi="ar"/>
              </w:rPr>
              <w:t>(%)</w:t>
            </w:r>
          </w:p>
        </w:tc>
      </w:tr>
      <w:tr>
        <w:tblPrEx>
          <w:tblCellMar>
            <w:top w:w="0" w:type="dxa"/>
            <w:left w:w="108" w:type="dxa"/>
            <w:bottom w:w="0" w:type="dxa"/>
            <w:right w:w="108" w:type="dxa"/>
          </w:tblCellMar>
        </w:tblPrEx>
        <w:trPr>
          <w:trHeight w:val="590" w:hRule="atLeast"/>
        </w:trPr>
        <w:tc>
          <w:tcPr>
            <w:tcW w:w="1182" w:type="dxa"/>
            <w:vMerge w:val="restart"/>
            <w:tcBorders>
              <w:top w:val="single" w:color="000000" w:sz="4" w:space="0"/>
              <w:left w:val="single" w:color="000000" w:sz="4" w:space="0"/>
              <w:right w:val="single" w:color="000000" w:sz="4" w:space="0"/>
            </w:tcBorders>
            <w:shd w:val="clear" w:color="auto" w:fill="DBE5F1"/>
            <w:vAlign w:val="center"/>
          </w:tcPr>
          <w:p>
            <w:pPr>
              <w:widowControl/>
              <w:spacing w:line="360" w:lineRule="auto"/>
              <w:jc w:val="center"/>
              <w:rPr>
                <w:rFonts w:ascii="宋体" w:hAnsi="宋体" w:eastAsia="宋体" w:cs="宋体"/>
                <w:kern w:val="0"/>
                <w:sz w:val="18"/>
                <w:szCs w:val="18"/>
              </w:rPr>
            </w:pPr>
            <w:r>
              <w:rPr>
                <w:rFonts w:ascii="宋体" w:hAnsi="宋体" w:cs="宋体"/>
                <w:kern w:val="0"/>
                <w:sz w:val="18"/>
                <w:szCs w:val="18"/>
                <w:lang w:bidi="ar"/>
              </w:rPr>
              <w:t>本</w:t>
            </w:r>
          </w:p>
          <w:p>
            <w:pPr>
              <w:widowControl/>
              <w:spacing w:line="360" w:lineRule="auto"/>
              <w:jc w:val="center"/>
              <w:rPr>
                <w:rFonts w:ascii="宋体" w:hAnsi="宋体" w:eastAsia="宋体" w:cs="宋体"/>
                <w:kern w:val="0"/>
                <w:sz w:val="18"/>
                <w:szCs w:val="18"/>
              </w:rPr>
            </w:pPr>
          </w:p>
          <w:p>
            <w:pPr>
              <w:widowControl/>
              <w:spacing w:line="360" w:lineRule="auto"/>
              <w:jc w:val="center"/>
              <w:rPr>
                <w:rFonts w:ascii="宋体" w:hAnsi="宋体" w:eastAsia="宋体" w:cs="宋体"/>
                <w:kern w:val="0"/>
                <w:sz w:val="18"/>
                <w:szCs w:val="18"/>
              </w:rPr>
            </w:pPr>
            <w:r>
              <w:rPr>
                <w:rFonts w:ascii="宋体" w:hAnsi="宋体" w:cs="宋体"/>
                <w:kern w:val="0"/>
                <w:sz w:val="18"/>
                <w:szCs w:val="18"/>
                <w:lang w:bidi="ar"/>
              </w:rPr>
              <w:t>科</w:t>
            </w:r>
          </w:p>
        </w:tc>
        <w:tc>
          <w:tcPr>
            <w:tcW w:w="2853"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jc w:val="center"/>
            </w:pPr>
            <w:r>
              <w:t>电子信息工程专业</w:t>
            </w:r>
          </w:p>
        </w:tc>
        <w:tc>
          <w:tcPr>
            <w:tcW w:w="1344"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jc w:val="center"/>
            </w:pPr>
            <w:r>
              <w:t>58</w:t>
            </w:r>
          </w:p>
        </w:tc>
        <w:tc>
          <w:tcPr>
            <w:tcW w:w="1718"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jc w:val="center"/>
            </w:pPr>
            <w:r>
              <w:t>48</w:t>
            </w:r>
          </w:p>
        </w:tc>
        <w:tc>
          <w:tcPr>
            <w:tcW w:w="1425"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jc w:val="center"/>
            </w:pPr>
            <w:r>
              <w:t>82.76%</w:t>
            </w:r>
          </w:p>
        </w:tc>
      </w:tr>
      <w:tr>
        <w:tblPrEx>
          <w:tblCellMar>
            <w:top w:w="0" w:type="dxa"/>
            <w:left w:w="108" w:type="dxa"/>
            <w:bottom w:w="0" w:type="dxa"/>
            <w:right w:w="108" w:type="dxa"/>
          </w:tblCellMar>
        </w:tblPrEx>
        <w:trPr>
          <w:trHeight w:val="590" w:hRule="atLeast"/>
        </w:trPr>
        <w:tc>
          <w:tcPr>
            <w:tcW w:w="1182" w:type="dxa"/>
            <w:vMerge w:val="continue"/>
            <w:tcBorders>
              <w:left w:val="single" w:color="000000" w:sz="4" w:space="0"/>
              <w:right w:val="single" w:color="000000" w:sz="4" w:space="0"/>
            </w:tcBorders>
            <w:shd w:val="clear" w:color="auto" w:fill="DBE5F1"/>
            <w:vAlign w:val="center"/>
          </w:tcPr>
          <w:p>
            <w:pPr>
              <w:jc w:val="center"/>
              <w:rPr>
                <w:rFonts w:ascii="Times New Roman" w:hAnsi="Times New Roman" w:eastAsia="Times New Roman" w:cs="Times New Roman"/>
                <w:sz w:val="20"/>
                <w:szCs w:val="20"/>
              </w:rPr>
            </w:pPr>
          </w:p>
        </w:tc>
        <w:tc>
          <w:tcPr>
            <w:tcW w:w="2853"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jc w:val="center"/>
            </w:pPr>
            <w:r>
              <w:t>网络工程专业</w:t>
            </w:r>
          </w:p>
        </w:tc>
        <w:tc>
          <w:tcPr>
            <w:tcW w:w="1344"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jc w:val="center"/>
            </w:pPr>
            <w:r>
              <w:t>60</w:t>
            </w:r>
          </w:p>
        </w:tc>
        <w:tc>
          <w:tcPr>
            <w:tcW w:w="1718"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jc w:val="center"/>
            </w:pPr>
            <w:r>
              <w:t>51</w:t>
            </w:r>
          </w:p>
        </w:tc>
        <w:tc>
          <w:tcPr>
            <w:tcW w:w="1425"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jc w:val="center"/>
            </w:pPr>
            <w:r>
              <w:t>85.00%</w:t>
            </w:r>
          </w:p>
        </w:tc>
      </w:tr>
      <w:tr>
        <w:tblPrEx>
          <w:tblCellMar>
            <w:top w:w="0" w:type="dxa"/>
            <w:left w:w="108" w:type="dxa"/>
            <w:bottom w:w="0" w:type="dxa"/>
            <w:right w:w="108" w:type="dxa"/>
          </w:tblCellMar>
        </w:tblPrEx>
        <w:trPr>
          <w:trHeight w:val="590" w:hRule="atLeast"/>
        </w:trPr>
        <w:tc>
          <w:tcPr>
            <w:tcW w:w="1182" w:type="dxa"/>
            <w:vMerge w:val="continue"/>
            <w:tcBorders>
              <w:left w:val="single" w:color="000000" w:sz="4" w:space="0"/>
              <w:right w:val="single" w:color="000000" w:sz="4" w:space="0"/>
            </w:tcBorders>
            <w:shd w:val="clear" w:color="auto" w:fill="auto"/>
          </w:tcPr>
          <w:p>
            <w:pPr>
              <w:jc w:val="center"/>
              <w:rPr>
                <w:rFonts w:ascii="Times New Roman" w:hAnsi="Times New Roman" w:eastAsia="Times New Roman" w:cs="Times New Roman"/>
                <w:sz w:val="20"/>
                <w:szCs w:val="20"/>
              </w:rPr>
            </w:pPr>
          </w:p>
        </w:tc>
        <w:tc>
          <w:tcPr>
            <w:tcW w:w="2853"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jc w:val="center"/>
            </w:pPr>
            <w:r>
              <w:t>通信工程专业</w:t>
            </w:r>
          </w:p>
        </w:tc>
        <w:tc>
          <w:tcPr>
            <w:tcW w:w="1344"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jc w:val="center"/>
            </w:pPr>
            <w:r>
              <w:t>74</w:t>
            </w:r>
          </w:p>
        </w:tc>
        <w:tc>
          <w:tcPr>
            <w:tcW w:w="1718"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jc w:val="center"/>
            </w:pPr>
            <w:r>
              <w:t>69</w:t>
            </w:r>
          </w:p>
        </w:tc>
        <w:tc>
          <w:tcPr>
            <w:tcW w:w="1425"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jc w:val="center"/>
            </w:pPr>
            <w:r>
              <w:t>93.24%</w:t>
            </w:r>
          </w:p>
        </w:tc>
      </w:tr>
      <w:tr>
        <w:tblPrEx>
          <w:tblCellMar>
            <w:top w:w="0" w:type="dxa"/>
            <w:left w:w="108" w:type="dxa"/>
            <w:bottom w:w="0" w:type="dxa"/>
            <w:right w:w="108" w:type="dxa"/>
          </w:tblCellMar>
        </w:tblPrEx>
        <w:trPr>
          <w:trHeight w:val="590" w:hRule="atLeast"/>
        </w:trPr>
        <w:tc>
          <w:tcPr>
            <w:tcW w:w="1182" w:type="dxa"/>
            <w:vMerge w:val="continue"/>
            <w:tcBorders>
              <w:left w:val="single" w:color="000000" w:sz="4" w:space="0"/>
              <w:right w:val="single" w:color="000000" w:sz="4" w:space="0"/>
            </w:tcBorders>
            <w:shd w:val="clear" w:color="auto" w:fill="auto"/>
          </w:tcPr>
          <w:p>
            <w:pPr>
              <w:jc w:val="center"/>
              <w:rPr>
                <w:rFonts w:ascii="Times New Roman" w:hAnsi="Times New Roman" w:eastAsia="Times New Roman" w:cs="Times New Roman"/>
                <w:sz w:val="20"/>
                <w:szCs w:val="20"/>
              </w:rPr>
            </w:pPr>
          </w:p>
        </w:tc>
        <w:tc>
          <w:tcPr>
            <w:tcW w:w="2853"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jc w:val="center"/>
            </w:pPr>
            <w:r>
              <w:t>计算机科学与技术专业</w:t>
            </w:r>
          </w:p>
        </w:tc>
        <w:tc>
          <w:tcPr>
            <w:tcW w:w="1344"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jc w:val="center"/>
            </w:pPr>
            <w:r>
              <w:t>68</w:t>
            </w:r>
          </w:p>
        </w:tc>
        <w:tc>
          <w:tcPr>
            <w:tcW w:w="1718"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jc w:val="center"/>
            </w:pPr>
            <w:r>
              <w:t>63</w:t>
            </w:r>
          </w:p>
        </w:tc>
        <w:tc>
          <w:tcPr>
            <w:tcW w:w="1425"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jc w:val="center"/>
            </w:pPr>
            <w:r>
              <w:t>92.65%</w:t>
            </w:r>
          </w:p>
        </w:tc>
      </w:tr>
      <w:tr>
        <w:tblPrEx>
          <w:tblCellMar>
            <w:top w:w="0" w:type="dxa"/>
            <w:left w:w="108" w:type="dxa"/>
            <w:bottom w:w="0" w:type="dxa"/>
            <w:right w:w="108" w:type="dxa"/>
          </w:tblCellMar>
        </w:tblPrEx>
        <w:trPr>
          <w:trHeight w:val="590" w:hRule="atLeast"/>
        </w:trPr>
        <w:tc>
          <w:tcPr>
            <w:tcW w:w="1182" w:type="dxa"/>
            <w:vMerge w:val="continue"/>
            <w:tcBorders>
              <w:left w:val="single" w:color="000000" w:sz="4" w:space="0"/>
              <w:bottom w:val="single" w:color="000000" w:sz="4" w:space="0"/>
              <w:right w:val="single" w:color="000000" w:sz="4" w:space="0"/>
            </w:tcBorders>
            <w:shd w:val="clear" w:color="auto" w:fill="auto"/>
          </w:tcPr>
          <w:p>
            <w:pPr>
              <w:jc w:val="center"/>
              <w:rPr>
                <w:rFonts w:ascii="Times New Roman" w:hAnsi="Times New Roman" w:eastAsia="Times New Roman" w:cs="Times New Roman"/>
                <w:sz w:val="20"/>
                <w:szCs w:val="20"/>
              </w:rPr>
            </w:pPr>
          </w:p>
        </w:tc>
        <w:tc>
          <w:tcPr>
            <w:tcW w:w="2853"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jc w:val="center"/>
            </w:pPr>
            <w:r>
              <w:t>电气工程及其自动化专业</w:t>
            </w:r>
          </w:p>
        </w:tc>
        <w:tc>
          <w:tcPr>
            <w:tcW w:w="1344"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jc w:val="center"/>
            </w:pPr>
            <w:r>
              <w:t>99</w:t>
            </w:r>
          </w:p>
        </w:tc>
        <w:tc>
          <w:tcPr>
            <w:tcW w:w="1718"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jc w:val="center"/>
            </w:pPr>
            <w:r>
              <w:t>93</w:t>
            </w:r>
          </w:p>
        </w:tc>
        <w:tc>
          <w:tcPr>
            <w:tcW w:w="1425"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jc w:val="center"/>
            </w:pPr>
            <w:r>
              <w:t>93.94%</w:t>
            </w:r>
          </w:p>
        </w:tc>
      </w:tr>
    </w:tbl>
    <w:p>
      <w:pPr>
        <w:pStyle w:val="4"/>
        <w:spacing w:before="0" w:after="0" w:line="360" w:lineRule="auto"/>
      </w:pPr>
      <w:bookmarkStart w:id="49" w:name="_Toc28727"/>
      <w:bookmarkStart w:id="50" w:name="_Toc5391"/>
      <w:bookmarkStart w:id="51" w:name="_Toc22077"/>
      <w:bookmarkStart w:id="52" w:name="_Toc9260"/>
      <w:bookmarkStart w:id="53" w:name="_Toc6673"/>
      <w:r>
        <w:t>2、毕业生分户口类别就业率</w:t>
      </w:r>
      <w:bookmarkEnd w:id="49"/>
      <w:bookmarkEnd w:id="50"/>
      <w:bookmarkEnd w:id="51"/>
      <w:bookmarkEnd w:id="52"/>
      <w:bookmarkEnd w:id="53"/>
    </w:p>
    <w:p>
      <w:pPr>
        <w:pStyle w:val="13"/>
        <w:spacing w:line="360" w:lineRule="auto"/>
        <w:ind w:firstLine="560"/>
        <w:jc w:val="both"/>
      </w:pPr>
      <w:r>
        <w:rPr>
          <w:rFonts w:hint="eastAsia" w:ascii="仿宋" w:hAnsi="仿宋" w:eastAsia="仿宋" w:cs="仿宋"/>
          <w:kern w:val="2"/>
          <w:sz w:val="28"/>
          <w:szCs w:val="28"/>
        </w:rPr>
        <w:t>学</w:t>
      </w:r>
      <w:r>
        <w:rPr>
          <w:rFonts w:ascii="仿宋" w:hAnsi="仿宋" w:eastAsia="仿宋" w:cs="仿宋"/>
          <w:kern w:val="2"/>
          <w:sz w:val="28"/>
          <w:szCs w:val="28"/>
        </w:rPr>
        <w:t>院2019届城镇户口毕业生108人，已就业人数90，就业率83.33%，农村户口毕业生有251人，已就业人数234，就业率93.23%。详见表1.3.2。</w:t>
      </w:r>
    </w:p>
    <w:p>
      <w:pPr>
        <w:pStyle w:val="13"/>
        <w:spacing w:line="360" w:lineRule="auto"/>
        <w:jc w:val="both"/>
      </w:pPr>
      <w:r>
        <w:rPr>
          <w:rFonts w:ascii="仿宋_GB2312" w:hAnsi="仿宋_GB2312" w:eastAsia="仿宋_GB2312" w:cs="仿宋_GB2312"/>
          <w:b/>
          <w:color w:val="000000"/>
          <w:kern w:val="2"/>
          <w:lang w:bidi="ar"/>
        </w:rPr>
        <w:t xml:space="preserve">      表2.1.2吉首大学信息科学与工程学院2019届毕业生分户口就业率</w:t>
      </w:r>
    </w:p>
    <w:tbl>
      <w:tblPr>
        <w:tblStyle w:val="14"/>
        <w:tblW w:w="8560" w:type="dxa"/>
        <w:jc w:val="center"/>
        <w:tblLayout w:type="autofit"/>
        <w:tblCellMar>
          <w:top w:w="0" w:type="dxa"/>
          <w:left w:w="108" w:type="dxa"/>
          <w:bottom w:w="0" w:type="dxa"/>
          <w:right w:w="108" w:type="dxa"/>
        </w:tblCellMar>
      </w:tblPr>
      <w:tblGrid>
        <w:gridCol w:w="1798"/>
        <w:gridCol w:w="1645"/>
        <w:gridCol w:w="1548"/>
        <w:gridCol w:w="1712"/>
        <w:gridCol w:w="1857"/>
      </w:tblGrid>
      <w:tr>
        <w:trPr>
          <w:trHeight w:val="495" w:hRule="atLeast"/>
          <w:jc w:val="center"/>
        </w:trPr>
        <w:tc>
          <w:tcPr>
            <w:tcW w:w="1798" w:type="dxa"/>
            <w:tcBorders>
              <w:top w:val="single" w:color="000000" w:sz="8" w:space="0"/>
              <w:left w:val="single" w:color="000000" w:sz="8" w:space="0"/>
              <w:bottom w:val="single" w:color="000000" w:sz="8" w:space="0"/>
              <w:right w:val="single" w:color="000000" w:sz="8" w:space="0"/>
            </w:tcBorders>
            <w:shd w:val="clear" w:color="auto" w:fill="DBE5F1"/>
            <w:vAlign w:val="center"/>
          </w:tcPr>
          <w:p>
            <w:pPr>
              <w:widowControl/>
              <w:spacing w:line="300" w:lineRule="exact"/>
              <w:jc w:val="center"/>
              <w:rPr>
                <w:rFonts w:ascii="宋体" w:hAnsi="宋体" w:eastAsia="宋体" w:cs="宋体"/>
                <w:b/>
                <w:color w:val="000000"/>
                <w:kern w:val="0"/>
                <w:sz w:val="22"/>
                <w:szCs w:val="22"/>
              </w:rPr>
            </w:pPr>
            <w:r>
              <w:rPr>
                <w:rFonts w:ascii="宋体" w:hAnsi="宋体" w:cs="宋体"/>
                <w:b/>
                <w:color w:val="000000"/>
                <w:kern w:val="0"/>
                <w:sz w:val="22"/>
                <w:szCs w:val="22"/>
                <w:lang w:bidi="ar"/>
              </w:rPr>
              <w:t>学历层次</w:t>
            </w:r>
          </w:p>
        </w:tc>
        <w:tc>
          <w:tcPr>
            <w:tcW w:w="1645" w:type="dxa"/>
            <w:tcBorders>
              <w:top w:val="single" w:color="000000" w:sz="8" w:space="0"/>
              <w:left w:val="single" w:color="000000" w:sz="8" w:space="0"/>
              <w:bottom w:val="single" w:color="000000" w:sz="8" w:space="0"/>
              <w:right w:val="single" w:color="000000" w:sz="8" w:space="0"/>
            </w:tcBorders>
            <w:shd w:val="clear" w:color="auto" w:fill="DBE5F1"/>
            <w:vAlign w:val="center"/>
          </w:tcPr>
          <w:p>
            <w:pPr>
              <w:widowControl/>
              <w:spacing w:line="300" w:lineRule="exact"/>
              <w:jc w:val="center"/>
              <w:rPr>
                <w:rFonts w:ascii="宋体" w:hAnsi="宋体" w:eastAsia="宋体" w:cs="Arial"/>
                <w:b/>
                <w:kern w:val="0"/>
                <w:sz w:val="24"/>
              </w:rPr>
            </w:pPr>
            <w:r>
              <w:rPr>
                <w:rFonts w:ascii="宋体" w:hAnsi="宋体" w:cs="Arial"/>
                <w:b/>
                <w:kern w:val="0"/>
                <w:sz w:val="24"/>
                <w:lang w:bidi="ar"/>
              </w:rPr>
              <w:t>户口类别</w:t>
            </w:r>
          </w:p>
        </w:tc>
        <w:tc>
          <w:tcPr>
            <w:tcW w:w="1548" w:type="dxa"/>
            <w:tcBorders>
              <w:top w:val="single" w:color="000000" w:sz="8" w:space="0"/>
              <w:left w:val="single" w:color="000000" w:sz="8" w:space="0"/>
              <w:bottom w:val="single" w:color="000000" w:sz="8" w:space="0"/>
              <w:right w:val="single" w:color="000000" w:sz="8" w:space="0"/>
            </w:tcBorders>
            <w:shd w:val="clear" w:color="auto" w:fill="DBE5F1"/>
            <w:vAlign w:val="center"/>
          </w:tcPr>
          <w:p>
            <w:pPr>
              <w:widowControl/>
              <w:spacing w:line="300" w:lineRule="exact"/>
              <w:jc w:val="center"/>
              <w:rPr>
                <w:rFonts w:ascii="宋体" w:hAnsi="宋体" w:eastAsia="宋体" w:cs="宋体"/>
                <w:b/>
                <w:color w:val="000000"/>
                <w:kern w:val="0"/>
                <w:sz w:val="22"/>
                <w:szCs w:val="22"/>
              </w:rPr>
            </w:pPr>
            <w:r>
              <w:rPr>
                <w:rFonts w:ascii="宋体" w:hAnsi="宋体" w:cs="宋体"/>
                <w:b/>
                <w:color w:val="000000"/>
                <w:kern w:val="0"/>
                <w:sz w:val="22"/>
                <w:szCs w:val="22"/>
                <w:lang w:bidi="ar"/>
              </w:rPr>
              <w:t>毕业生人数（人）</w:t>
            </w:r>
          </w:p>
        </w:tc>
        <w:tc>
          <w:tcPr>
            <w:tcW w:w="1712" w:type="dxa"/>
            <w:tcBorders>
              <w:top w:val="single" w:color="000000" w:sz="8" w:space="0"/>
              <w:left w:val="single" w:color="000000" w:sz="8" w:space="0"/>
              <w:bottom w:val="single" w:color="000000" w:sz="8" w:space="0"/>
              <w:right w:val="single" w:color="000000" w:sz="8" w:space="0"/>
            </w:tcBorders>
            <w:shd w:val="clear" w:color="auto" w:fill="DBE5F1"/>
            <w:vAlign w:val="center"/>
          </w:tcPr>
          <w:p>
            <w:pPr>
              <w:widowControl/>
              <w:spacing w:line="300" w:lineRule="exact"/>
              <w:jc w:val="center"/>
              <w:rPr>
                <w:rFonts w:ascii="宋体" w:hAnsi="宋体" w:eastAsia="宋体" w:cs="宋体"/>
                <w:b/>
                <w:color w:val="000000"/>
                <w:kern w:val="0"/>
                <w:sz w:val="22"/>
                <w:szCs w:val="22"/>
              </w:rPr>
            </w:pPr>
            <w:r>
              <w:rPr>
                <w:rFonts w:ascii="宋体" w:hAnsi="宋体" w:cs="宋体"/>
                <w:b/>
                <w:color w:val="000000"/>
                <w:kern w:val="0"/>
                <w:sz w:val="22"/>
                <w:szCs w:val="22"/>
                <w:lang w:bidi="ar"/>
              </w:rPr>
              <w:t>已就业人数（人）</w:t>
            </w:r>
          </w:p>
        </w:tc>
        <w:tc>
          <w:tcPr>
            <w:tcW w:w="1857" w:type="dxa"/>
            <w:tcBorders>
              <w:top w:val="single" w:color="000000" w:sz="8" w:space="0"/>
              <w:left w:val="single" w:color="000000" w:sz="8" w:space="0"/>
              <w:bottom w:val="single" w:color="000000" w:sz="8" w:space="0"/>
              <w:right w:val="single" w:color="000000" w:sz="8" w:space="0"/>
            </w:tcBorders>
            <w:shd w:val="clear" w:color="auto" w:fill="DBE5F1"/>
            <w:vAlign w:val="center"/>
          </w:tcPr>
          <w:p>
            <w:pPr>
              <w:widowControl/>
              <w:spacing w:line="300" w:lineRule="exact"/>
              <w:jc w:val="center"/>
              <w:rPr>
                <w:rFonts w:ascii="宋体" w:hAnsi="宋体" w:eastAsia="宋体" w:cs="宋体"/>
                <w:b/>
                <w:color w:val="000000"/>
                <w:kern w:val="0"/>
                <w:sz w:val="22"/>
                <w:szCs w:val="22"/>
              </w:rPr>
            </w:pPr>
            <w:r>
              <w:rPr>
                <w:rFonts w:ascii="宋体" w:hAnsi="宋体" w:cs="宋体"/>
                <w:b/>
                <w:color w:val="000000"/>
                <w:kern w:val="0"/>
                <w:sz w:val="22"/>
                <w:szCs w:val="22"/>
                <w:lang w:bidi="ar"/>
              </w:rPr>
              <w:t>就业率（</w:t>
            </w:r>
            <w:r>
              <w:rPr>
                <w:rFonts w:ascii="宋体" w:hAnsi="宋体" w:eastAsia="宋体" w:cs="宋体"/>
                <w:b/>
                <w:color w:val="000000"/>
                <w:kern w:val="0"/>
                <w:sz w:val="22"/>
                <w:szCs w:val="22"/>
                <w:lang w:bidi="ar"/>
              </w:rPr>
              <w:t>%</w:t>
            </w:r>
            <w:r>
              <w:rPr>
                <w:rFonts w:ascii="宋体" w:hAnsi="宋体" w:cs="宋体"/>
                <w:b/>
                <w:color w:val="000000"/>
                <w:kern w:val="0"/>
                <w:sz w:val="22"/>
                <w:szCs w:val="22"/>
                <w:lang w:bidi="ar"/>
              </w:rPr>
              <w:t>）</w:t>
            </w:r>
          </w:p>
        </w:tc>
      </w:tr>
      <w:tr>
        <w:tblPrEx>
          <w:tblCellMar>
            <w:top w:w="0" w:type="dxa"/>
            <w:left w:w="108" w:type="dxa"/>
            <w:bottom w:w="0" w:type="dxa"/>
            <w:right w:w="108" w:type="dxa"/>
          </w:tblCellMar>
        </w:tblPrEx>
        <w:trPr>
          <w:trHeight w:val="425" w:hRule="atLeast"/>
          <w:jc w:val="center"/>
        </w:trPr>
        <w:tc>
          <w:tcPr>
            <w:tcW w:w="1798" w:type="dxa"/>
            <w:vMerge w:val="restart"/>
            <w:tcBorders>
              <w:top w:val="single" w:color="000000" w:sz="8" w:space="0"/>
              <w:left w:val="single" w:color="000000" w:sz="8" w:space="0"/>
              <w:bottom w:val="single" w:color="000000" w:sz="8" w:space="0"/>
              <w:right w:val="single" w:color="000000" w:sz="8" w:space="0"/>
            </w:tcBorders>
            <w:shd w:val="clear" w:color="auto" w:fill="DBE5F1"/>
            <w:vAlign w:val="center"/>
          </w:tcPr>
          <w:p>
            <w:pPr>
              <w:widowControl/>
              <w:spacing w:line="360" w:lineRule="auto"/>
              <w:jc w:val="center"/>
              <w:rPr>
                <w:rFonts w:ascii="宋体" w:hAnsi="宋体" w:eastAsia="宋体" w:cs="宋体"/>
                <w:color w:val="000000"/>
                <w:kern w:val="0"/>
                <w:sz w:val="22"/>
                <w:szCs w:val="22"/>
              </w:rPr>
            </w:pPr>
            <w:r>
              <w:rPr>
                <w:rFonts w:ascii="宋体" w:hAnsi="宋体" w:cs="宋体"/>
                <w:color w:val="000000"/>
                <w:kern w:val="0"/>
                <w:sz w:val="22"/>
                <w:szCs w:val="22"/>
                <w:lang w:bidi="ar"/>
              </w:rPr>
              <w:t>本科毕业生</w:t>
            </w:r>
          </w:p>
        </w:tc>
        <w:tc>
          <w:tcPr>
            <w:tcW w:w="1645" w:type="dxa"/>
            <w:tcBorders>
              <w:top w:val="single" w:color="000000" w:sz="8" w:space="0"/>
              <w:left w:val="single" w:color="000000" w:sz="8" w:space="0"/>
              <w:bottom w:val="single" w:color="000000" w:sz="8" w:space="0"/>
              <w:right w:val="single" w:color="000000" w:sz="8" w:space="0"/>
            </w:tcBorders>
            <w:shd w:val="clear" w:color="auto" w:fill="EAF1DD"/>
            <w:vAlign w:val="center"/>
          </w:tcPr>
          <w:p>
            <w:pPr>
              <w:widowControl/>
              <w:spacing w:line="360" w:lineRule="auto"/>
              <w:jc w:val="center"/>
              <w:rPr>
                <w:rFonts w:ascii="宋体" w:hAnsi="宋体" w:eastAsia="宋体" w:cs="宋体"/>
                <w:color w:val="000000"/>
                <w:kern w:val="0"/>
                <w:sz w:val="22"/>
                <w:szCs w:val="22"/>
              </w:rPr>
            </w:pPr>
            <w:r>
              <w:rPr>
                <w:rFonts w:ascii="宋体" w:hAnsi="宋体" w:cs="宋体"/>
                <w:color w:val="000000"/>
                <w:kern w:val="0"/>
                <w:sz w:val="22"/>
                <w:szCs w:val="22"/>
                <w:lang w:bidi="ar"/>
              </w:rPr>
              <w:t>城镇</w:t>
            </w:r>
          </w:p>
        </w:tc>
        <w:tc>
          <w:tcPr>
            <w:tcW w:w="1548" w:type="dxa"/>
            <w:tcBorders>
              <w:top w:val="single" w:color="000000" w:sz="8" w:space="0"/>
              <w:left w:val="single" w:color="000000" w:sz="8" w:space="0"/>
              <w:bottom w:val="single" w:color="000000" w:sz="8" w:space="0"/>
              <w:right w:val="single" w:color="000000" w:sz="8" w:space="0"/>
            </w:tcBorders>
            <w:shd w:val="clear" w:color="auto" w:fill="EAF1DD"/>
            <w:vAlign w:val="center"/>
          </w:tcPr>
          <w:p>
            <w:pPr>
              <w:widowControl/>
              <w:spacing w:line="360" w:lineRule="auto"/>
              <w:jc w:val="center"/>
            </w:pPr>
            <w:r>
              <w:rPr>
                <w:rFonts w:ascii="宋体" w:hAnsi="宋体" w:eastAsia="宋体" w:cs="宋体"/>
                <w:color w:val="000000"/>
                <w:kern w:val="0"/>
                <w:sz w:val="22"/>
                <w:szCs w:val="22"/>
              </w:rPr>
              <w:t>108</w:t>
            </w:r>
          </w:p>
        </w:tc>
        <w:tc>
          <w:tcPr>
            <w:tcW w:w="1712" w:type="dxa"/>
            <w:tcBorders>
              <w:top w:val="single" w:color="000000" w:sz="8" w:space="0"/>
              <w:left w:val="single" w:color="000000" w:sz="8" w:space="0"/>
              <w:bottom w:val="single" w:color="000000" w:sz="8" w:space="0"/>
              <w:right w:val="single" w:color="000000" w:sz="8" w:space="0"/>
            </w:tcBorders>
            <w:shd w:val="clear" w:color="auto" w:fill="EAF1DD"/>
            <w:vAlign w:val="center"/>
          </w:tcPr>
          <w:p>
            <w:pPr>
              <w:widowControl/>
              <w:spacing w:line="360" w:lineRule="auto"/>
              <w:jc w:val="center"/>
              <w:rPr>
                <w:rFonts w:ascii="宋体" w:hAnsi="宋体" w:eastAsia="宋体" w:cs="宋体"/>
                <w:color w:val="000000"/>
                <w:kern w:val="0"/>
                <w:sz w:val="22"/>
                <w:szCs w:val="22"/>
              </w:rPr>
            </w:pPr>
            <w:r>
              <w:rPr>
                <w:rFonts w:ascii="宋体" w:hAnsi="宋体" w:eastAsia="宋体" w:cs="宋体"/>
                <w:color w:val="000000"/>
                <w:kern w:val="0"/>
                <w:sz w:val="22"/>
                <w:szCs w:val="22"/>
              </w:rPr>
              <w:t>90</w:t>
            </w:r>
          </w:p>
        </w:tc>
        <w:tc>
          <w:tcPr>
            <w:tcW w:w="1857" w:type="dxa"/>
            <w:tcBorders>
              <w:top w:val="single" w:color="000000" w:sz="8" w:space="0"/>
              <w:left w:val="single" w:color="000000" w:sz="8" w:space="0"/>
              <w:bottom w:val="single" w:color="000000" w:sz="8" w:space="0"/>
              <w:right w:val="single" w:color="000000" w:sz="8" w:space="0"/>
            </w:tcBorders>
            <w:shd w:val="clear" w:color="auto" w:fill="EAF1DD"/>
          </w:tcPr>
          <w:p>
            <w:pPr>
              <w:widowControl/>
              <w:spacing w:line="360" w:lineRule="auto"/>
              <w:jc w:val="center"/>
              <w:rPr>
                <w:rFonts w:ascii="宋体" w:hAnsi="宋体" w:eastAsia="宋体" w:cs="宋体"/>
                <w:color w:val="000000"/>
                <w:kern w:val="0"/>
                <w:sz w:val="22"/>
                <w:szCs w:val="22"/>
              </w:rPr>
            </w:pPr>
            <w:r>
              <w:rPr>
                <w:rFonts w:ascii="宋体" w:hAnsi="宋体" w:eastAsia="宋体" w:cs="仿宋"/>
                <w:color w:val="000000"/>
                <w:sz w:val="22"/>
                <w:szCs w:val="22"/>
              </w:rPr>
              <w:t>83.33%</w:t>
            </w:r>
          </w:p>
        </w:tc>
      </w:tr>
      <w:tr>
        <w:tblPrEx>
          <w:tblCellMar>
            <w:top w:w="0" w:type="dxa"/>
            <w:left w:w="108" w:type="dxa"/>
            <w:bottom w:w="0" w:type="dxa"/>
            <w:right w:w="108" w:type="dxa"/>
          </w:tblCellMar>
        </w:tblPrEx>
        <w:trPr>
          <w:trHeight w:val="425" w:hRule="atLeast"/>
          <w:jc w:val="center"/>
        </w:trPr>
        <w:tc>
          <w:tcPr>
            <w:tcW w:w="1798" w:type="dxa"/>
            <w:vMerge w:val="continue"/>
            <w:tcBorders>
              <w:top w:val="single" w:color="000000" w:sz="8" w:space="0"/>
              <w:left w:val="single" w:color="000000" w:sz="8" w:space="0"/>
              <w:bottom w:val="single" w:color="000000" w:sz="8" w:space="0"/>
              <w:right w:val="single" w:color="000000" w:sz="8" w:space="0"/>
            </w:tcBorders>
            <w:shd w:val="clear" w:color="auto" w:fill="DBE5F1"/>
            <w:vAlign w:val="center"/>
          </w:tcPr>
          <w:p>
            <w:pPr>
              <w:rPr>
                <w:rFonts w:ascii="Times New Roman" w:hAnsi="Times New Roman" w:eastAsia="Times New Roman" w:cs="Times New Roman"/>
                <w:sz w:val="20"/>
                <w:szCs w:val="20"/>
              </w:rPr>
            </w:pPr>
          </w:p>
        </w:tc>
        <w:tc>
          <w:tcPr>
            <w:tcW w:w="1645" w:type="dxa"/>
            <w:tcBorders>
              <w:top w:val="single" w:color="000000" w:sz="8" w:space="0"/>
              <w:left w:val="single" w:color="000000" w:sz="8" w:space="0"/>
              <w:bottom w:val="single" w:color="000000" w:sz="8" w:space="0"/>
              <w:right w:val="single" w:color="000000" w:sz="8" w:space="0"/>
            </w:tcBorders>
            <w:shd w:val="clear" w:color="auto" w:fill="EAF1DD"/>
            <w:vAlign w:val="center"/>
          </w:tcPr>
          <w:p>
            <w:pPr>
              <w:widowControl/>
              <w:spacing w:line="360" w:lineRule="auto"/>
              <w:jc w:val="center"/>
              <w:rPr>
                <w:rFonts w:ascii="宋体" w:hAnsi="宋体" w:eastAsia="宋体" w:cs="宋体"/>
                <w:color w:val="000000"/>
                <w:kern w:val="0"/>
                <w:sz w:val="22"/>
                <w:szCs w:val="22"/>
              </w:rPr>
            </w:pPr>
            <w:r>
              <w:rPr>
                <w:rFonts w:ascii="宋体" w:hAnsi="宋体" w:cs="宋体"/>
                <w:color w:val="000000"/>
                <w:kern w:val="0"/>
                <w:sz w:val="22"/>
                <w:szCs w:val="22"/>
                <w:lang w:bidi="ar"/>
              </w:rPr>
              <w:t>农村</w:t>
            </w:r>
          </w:p>
        </w:tc>
        <w:tc>
          <w:tcPr>
            <w:tcW w:w="1548" w:type="dxa"/>
            <w:tcBorders>
              <w:top w:val="single" w:color="000000" w:sz="8" w:space="0"/>
              <w:left w:val="single" w:color="000000" w:sz="8" w:space="0"/>
              <w:bottom w:val="single" w:color="000000" w:sz="8" w:space="0"/>
              <w:right w:val="single" w:color="000000" w:sz="8" w:space="0"/>
            </w:tcBorders>
            <w:shd w:val="clear" w:color="auto" w:fill="EAF1DD"/>
            <w:vAlign w:val="center"/>
          </w:tcPr>
          <w:p>
            <w:pPr>
              <w:widowControl/>
              <w:spacing w:line="360" w:lineRule="auto"/>
              <w:jc w:val="center"/>
            </w:pPr>
            <w:r>
              <w:rPr>
                <w:rFonts w:ascii="宋体" w:hAnsi="宋体" w:eastAsia="宋体" w:cs="宋体"/>
                <w:color w:val="000000"/>
                <w:kern w:val="0"/>
                <w:sz w:val="22"/>
                <w:szCs w:val="22"/>
              </w:rPr>
              <w:t>251</w:t>
            </w:r>
          </w:p>
        </w:tc>
        <w:tc>
          <w:tcPr>
            <w:tcW w:w="1712" w:type="dxa"/>
            <w:tcBorders>
              <w:top w:val="single" w:color="000000" w:sz="8" w:space="0"/>
              <w:left w:val="single" w:color="000000" w:sz="8" w:space="0"/>
              <w:bottom w:val="single" w:color="000000" w:sz="8" w:space="0"/>
              <w:right w:val="single" w:color="000000" w:sz="8" w:space="0"/>
            </w:tcBorders>
            <w:shd w:val="clear" w:color="auto" w:fill="EAF1DD"/>
            <w:vAlign w:val="center"/>
          </w:tcPr>
          <w:p>
            <w:pPr>
              <w:widowControl/>
              <w:spacing w:line="360" w:lineRule="auto"/>
              <w:jc w:val="center"/>
              <w:rPr>
                <w:rFonts w:ascii="宋体" w:hAnsi="宋体" w:eastAsia="宋体" w:cs="宋体"/>
                <w:color w:val="000000"/>
                <w:kern w:val="0"/>
                <w:sz w:val="22"/>
                <w:szCs w:val="22"/>
              </w:rPr>
            </w:pPr>
            <w:r>
              <w:rPr>
                <w:rFonts w:ascii="宋体" w:hAnsi="宋体" w:eastAsia="宋体" w:cs="宋体"/>
                <w:color w:val="000000"/>
                <w:kern w:val="0"/>
                <w:sz w:val="22"/>
                <w:szCs w:val="22"/>
              </w:rPr>
              <w:t>234</w:t>
            </w:r>
          </w:p>
        </w:tc>
        <w:tc>
          <w:tcPr>
            <w:tcW w:w="1857" w:type="dxa"/>
            <w:tcBorders>
              <w:top w:val="single" w:color="000000" w:sz="8" w:space="0"/>
              <w:left w:val="single" w:color="000000" w:sz="8" w:space="0"/>
              <w:bottom w:val="single" w:color="000000" w:sz="8" w:space="0"/>
              <w:right w:val="single" w:color="000000" w:sz="8" w:space="0"/>
            </w:tcBorders>
            <w:shd w:val="clear" w:color="auto" w:fill="EAF1DD"/>
          </w:tcPr>
          <w:p>
            <w:pPr>
              <w:widowControl/>
              <w:spacing w:line="360" w:lineRule="auto"/>
              <w:jc w:val="center"/>
              <w:rPr>
                <w:rFonts w:ascii="宋体" w:hAnsi="宋体" w:eastAsia="宋体" w:cs="宋体"/>
                <w:color w:val="000000"/>
                <w:kern w:val="0"/>
                <w:sz w:val="22"/>
                <w:szCs w:val="22"/>
              </w:rPr>
            </w:pPr>
            <w:r>
              <w:rPr>
                <w:rFonts w:ascii="宋体" w:hAnsi="宋体" w:eastAsia="宋体" w:cs="宋体"/>
                <w:color w:val="000000"/>
                <w:kern w:val="0"/>
                <w:sz w:val="22"/>
                <w:szCs w:val="22"/>
              </w:rPr>
              <w:t>93.23%</w:t>
            </w:r>
          </w:p>
        </w:tc>
      </w:tr>
    </w:tbl>
    <w:p>
      <w:pPr>
        <w:pStyle w:val="4"/>
        <w:spacing w:before="0" w:after="0" w:line="360" w:lineRule="auto"/>
      </w:pPr>
      <w:bookmarkStart w:id="54" w:name="_Toc29888"/>
      <w:bookmarkStart w:id="55" w:name="_Toc17037"/>
      <w:bookmarkStart w:id="56" w:name="_Toc7936"/>
      <w:bookmarkStart w:id="57" w:name="_Toc11350"/>
      <w:bookmarkStart w:id="58" w:name="_Toc1522"/>
      <w:r>
        <w:t>3、少数民族毕业生就业率</w:t>
      </w:r>
      <w:bookmarkEnd w:id="54"/>
      <w:bookmarkEnd w:id="55"/>
      <w:bookmarkEnd w:id="56"/>
      <w:bookmarkEnd w:id="57"/>
      <w:bookmarkEnd w:id="58"/>
    </w:p>
    <w:p>
      <w:r>
        <w:rPr>
          <w:rFonts w:ascii="仿宋" w:hAnsi="仿宋" w:eastAsia="仿宋" w:cs="仿宋"/>
          <w:sz w:val="32"/>
          <w:szCs w:val="32"/>
        </w:rPr>
        <w:t xml:space="preserve">    </w:t>
      </w:r>
      <w:r>
        <w:rPr>
          <w:rFonts w:hint="eastAsia" w:ascii="仿宋" w:hAnsi="仿宋" w:eastAsia="仿宋" w:cs="仿宋"/>
          <w:sz w:val="28"/>
          <w:szCs w:val="28"/>
        </w:rPr>
        <w:t>学</w:t>
      </w:r>
      <w:r>
        <w:rPr>
          <w:rFonts w:ascii="仿宋" w:hAnsi="仿宋" w:eastAsia="仿宋" w:cs="仿宋"/>
          <w:sz w:val="28"/>
          <w:szCs w:val="28"/>
        </w:rPr>
        <w:t>院2019届汉族毕业生298人，已就业人数269，就业率90.27%，少数民族毕业生61人，已就业人数55，就业率为90.16%。详见表1.3.3。</w:t>
      </w:r>
    </w:p>
    <w:p>
      <w:pPr>
        <w:pStyle w:val="13"/>
        <w:spacing w:line="360" w:lineRule="auto"/>
        <w:jc w:val="center"/>
      </w:pPr>
      <w:r>
        <w:rPr>
          <w:rFonts w:ascii="仿宋_GB2312" w:hAnsi="仿宋_GB2312" w:eastAsia="仿宋_GB2312" w:cs="仿宋_GB2312"/>
          <w:b/>
          <w:color w:val="000000"/>
          <w:kern w:val="2"/>
          <w:lang w:bidi="ar"/>
        </w:rPr>
        <w:t>表2.1.3吉首大学信息科学与工程学院2019届少数民族毕业生就业率</w:t>
      </w:r>
    </w:p>
    <w:tbl>
      <w:tblPr>
        <w:tblStyle w:val="14"/>
        <w:tblW w:w="8650" w:type="dxa"/>
        <w:jc w:val="center"/>
        <w:tblLayout w:type="autofit"/>
        <w:tblCellMar>
          <w:top w:w="0" w:type="dxa"/>
          <w:left w:w="108" w:type="dxa"/>
          <w:bottom w:w="0" w:type="dxa"/>
          <w:right w:w="108" w:type="dxa"/>
        </w:tblCellMar>
      </w:tblPr>
      <w:tblGrid>
        <w:gridCol w:w="1992"/>
        <w:gridCol w:w="1661"/>
        <w:gridCol w:w="1658"/>
        <w:gridCol w:w="1657"/>
        <w:gridCol w:w="1682"/>
      </w:tblGrid>
      <w:tr>
        <w:tblPrEx>
          <w:tblCellMar>
            <w:top w:w="0" w:type="dxa"/>
            <w:left w:w="108" w:type="dxa"/>
            <w:bottom w:w="0" w:type="dxa"/>
            <w:right w:w="108" w:type="dxa"/>
          </w:tblCellMar>
        </w:tblPrEx>
        <w:trPr>
          <w:trHeight w:val="94" w:hRule="atLeast"/>
          <w:jc w:val="center"/>
        </w:trPr>
        <w:tc>
          <w:tcPr>
            <w:tcW w:w="1992" w:type="dxa"/>
            <w:tcBorders>
              <w:top w:val="single" w:color="000000" w:sz="8" w:space="0"/>
              <w:left w:val="single" w:color="000000" w:sz="8" w:space="0"/>
              <w:bottom w:val="single" w:color="000000" w:sz="8" w:space="0"/>
              <w:right w:val="single" w:color="000000" w:sz="8" w:space="0"/>
            </w:tcBorders>
            <w:shd w:val="clear" w:color="auto" w:fill="DBE5F1"/>
            <w:vAlign w:val="center"/>
          </w:tcPr>
          <w:p>
            <w:pPr>
              <w:widowControl/>
              <w:spacing w:line="300" w:lineRule="exact"/>
              <w:jc w:val="center"/>
              <w:rPr>
                <w:rFonts w:ascii="宋体" w:hAnsi="宋体" w:eastAsia="宋体" w:cs="宋体"/>
                <w:b/>
                <w:color w:val="000000"/>
                <w:kern w:val="0"/>
                <w:sz w:val="22"/>
                <w:szCs w:val="22"/>
              </w:rPr>
            </w:pPr>
            <w:r>
              <w:rPr>
                <w:rFonts w:ascii="宋体" w:hAnsi="宋体" w:cs="宋体"/>
                <w:b/>
                <w:color w:val="000000"/>
                <w:kern w:val="0"/>
                <w:sz w:val="22"/>
                <w:szCs w:val="22"/>
                <w:lang w:bidi="ar"/>
              </w:rPr>
              <w:t>学历层次</w:t>
            </w:r>
          </w:p>
        </w:tc>
        <w:tc>
          <w:tcPr>
            <w:tcW w:w="1661" w:type="dxa"/>
            <w:tcBorders>
              <w:top w:val="single" w:color="000000" w:sz="8" w:space="0"/>
              <w:left w:val="single" w:color="000000" w:sz="8" w:space="0"/>
              <w:bottom w:val="single" w:color="000000" w:sz="8" w:space="0"/>
              <w:right w:val="single" w:color="000000" w:sz="8" w:space="0"/>
            </w:tcBorders>
            <w:shd w:val="clear" w:color="auto" w:fill="DBE5F1"/>
            <w:vAlign w:val="center"/>
          </w:tcPr>
          <w:p>
            <w:pPr>
              <w:widowControl/>
              <w:spacing w:line="300" w:lineRule="exact"/>
              <w:jc w:val="center"/>
              <w:rPr>
                <w:rFonts w:ascii="宋体" w:hAnsi="宋体" w:eastAsia="宋体" w:cs="宋体"/>
                <w:b/>
                <w:color w:val="000000"/>
                <w:kern w:val="0"/>
                <w:sz w:val="22"/>
                <w:szCs w:val="22"/>
              </w:rPr>
            </w:pPr>
            <w:r>
              <w:rPr>
                <w:rFonts w:ascii="宋体" w:hAnsi="宋体" w:cs="宋体"/>
                <w:b/>
                <w:color w:val="000000"/>
                <w:kern w:val="0"/>
                <w:sz w:val="22"/>
                <w:szCs w:val="22"/>
                <w:lang w:bidi="ar"/>
              </w:rPr>
              <w:t>民族类别</w:t>
            </w:r>
          </w:p>
        </w:tc>
        <w:tc>
          <w:tcPr>
            <w:tcW w:w="1658" w:type="dxa"/>
            <w:tcBorders>
              <w:top w:val="single" w:color="000000" w:sz="8" w:space="0"/>
              <w:left w:val="single" w:color="000000" w:sz="8" w:space="0"/>
              <w:bottom w:val="single" w:color="000000" w:sz="8" w:space="0"/>
              <w:right w:val="single" w:color="000000" w:sz="8" w:space="0"/>
            </w:tcBorders>
            <w:shd w:val="clear" w:color="auto" w:fill="DBE5F1"/>
            <w:vAlign w:val="center"/>
          </w:tcPr>
          <w:p>
            <w:pPr>
              <w:widowControl/>
              <w:spacing w:line="300" w:lineRule="exact"/>
              <w:jc w:val="center"/>
              <w:rPr>
                <w:rFonts w:ascii="宋体" w:hAnsi="宋体" w:eastAsia="宋体" w:cs="宋体"/>
                <w:b/>
                <w:color w:val="000000"/>
                <w:kern w:val="0"/>
                <w:sz w:val="22"/>
                <w:szCs w:val="22"/>
              </w:rPr>
            </w:pPr>
            <w:r>
              <w:rPr>
                <w:rFonts w:ascii="宋体" w:hAnsi="宋体" w:cs="宋体"/>
                <w:b/>
                <w:color w:val="000000"/>
                <w:kern w:val="0"/>
                <w:sz w:val="22"/>
                <w:szCs w:val="22"/>
                <w:lang w:bidi="ar"/>
              </w:rPr>
              <w:t>毕业生人数</w:t>
            </w:r>
          </w:p>
          <w:p>
            <w:pPr>
              <w:widowControl/>
              <w:spacing w:line="300" w:lineRule="exact"/>
              <w:jc w:val="center"/>
              <w:rPr>
                <w:rFonts w:ascii="宋体" w:hAnsi="宋体" w:eastAsia="宋体" w:cs="宋体"/>
                <w:b/>
                <w:color w:val="000000"/>
                <w:kern w:val="0"/>
                <w:sz w:val="22"/>
                <w:szCs w:val="22"/>
              </w:rPr>
            </w:pPr>
            <w:r>
              <w:rPr>
                <w:rFonts w:ascii="宋体" w:hAnsi="宋体" w:cs="宋体"/>
                <w:b/>
                <w:color w:val="000000"/>
                <w:kern w:val="0"/>
                <w:sz w:val="22"/>
                <w:szCs w:val="22"/>
                <w:lang w:bidi="ar"/>
              </w:rPr>
              <w:t>（人）</w:t>
            </w:r>
          </w:p>
        </w:tc>
        <w:tc>
          <w:tcPr>
            <w:tcW w:w="1657" w:type="dxa"/>
            <w:tcBorders>
              <w:top w:val="single" w:color="000000" w:sz="8" w:space="0"/>
              <w:left w:val="single" w:color="000000" w:sz="8" w:space="0"/>
              <w:bottom w:val="single" w:color="000000" w:sz="8" w:space="0"/>
              <w:right w:val="single" w:color="000000" w:sz="8" w:space="0"/>
            </w:tcBorders>
            <w:shd w:val="clear" w:color="auto" w:fill="DBE5F1"/>
            <w:vAlign w:val="center"/>
          </w:tcPr>
          <w:p>
            <w:pPr>
              <w:widowControl/>
              <w:spacing w:line="300" w:lineRule="exact"/>
              <w:jc w:val="center"/>
              <w:rPr>
                <w:rFonts w:ascii="宋体" w:hAnsi="宋体" w:eastAsia="宋体" w:cs="宋体"/>
                <w:b/>
                <w:color w:val="000000"/>
                <w:kern w:val="0"/>
                <w:sz w:val="22"/>
                <w:szCs w:val="22"/>
              </w:rPr>
            </w:pPr>
            <w:r>
              <w:rPr>
                <w:rFonts w:ascii="宋体" w:hAnsi="宋体" w:cs="宋体"/>
                <w:b/>
                <w:color w:val="000000"/>
                <w:kern w:val="0"/>
                <w:sz w:val="22"/>
                <w:szCs w:val="22"/>
                <w:lang w:bidi="ar"/>
              </w:rPr>
              <w:t>已就业人数</w:t>
            </w:r>
          </w:p>
          <w:p>
            <w:pPr>
              <w:widowControl/>
              <w:spacing w:line="300" w:lineRule="exact"/>
              <w:jc w:val="center"/>
              <w:rPr>
                <w:rFonts w:ascii="宋体" w:hAnsi="宋体" w:eastAsia="宋体" w:cs="宋体"/>
                <w:b/>
                <w:color w:val="000000"/>
                <w:kern w:val="0"/>
                <w:sz w:val="22"/>
                <w:szCs w:val="22"/>
              </w:rPr>
            </w:pPr>
            <w:r>
              <w:rPr>
                <w:rFonts w:ascii="宋体" w:hAnsi="宋体" w:cs="宋体"/>
                <w:b/>
                <w:color w:val="000000"/>
                <w:kern w:val="0"/>
                <w:sz w:val="22"/>
                <w:szCs w:val="22"/>
                <w:lang w:bidi="ar"/>
              </w:rPr>
              <w:t>（人）</w:t>
            </w:r>
          </w:p>
        </w:tc>
        <w:tc>
          <w:tcPr>
            <w:tcW w:w="1682" w:type="dxa"/>
            <w:tcBorders>
              <w:top w:val="single" w:color="000000" w:sz="8" w:space="0"/>
              <w:left w:val="single" w:color="000000" w:sz="8" w:space="0"/>
              <w:bottom w:val="single" w:color="000000" w:sz="8" w:space="0"/>
              <w:right w:val="single" w:color="000000" w:sz="8" w:space="0"/>
            </w:tcBorders>
            <w:shd w:val="clear" w:color="auto" w:fill="DBE5F1"/>
            <w:vAlign w:val="center"/>
          </w:tcPr>
          <w:p>
            <w:pPr>
              <w:widowControl/>
              <w:spacing w:line="300" w:lineRule="exact"/>
              <w:jc w:val="center"/>
              <w:rPr>
                <w:rFonts w:ascii="宋体" w:hAnsi="宋体" w:eastAsia="宋体" w:cs="宋体"/>
                <w:b/>
                <w:color w:val="000000"/>
                <w:kern w:val="0"/>
                <w:sz w:val="22"/>
                <w:szCs w:val="22"/>
              </w:rPr>
            </w:pPr>
            <w:r>
              <w:rPr>
                <w:rFonts w:ascii="宋体" w:hAnsi="宋体" w:cs="宋体"/>
                <w:b/>
                <w:color w:val="000000"/>
                <w:kern w:val="0"/>
                <w:sz w:val="22"/>
                <w:szCs w:val="22"/>
                <w:lang w:bidi="ar"/>
              </w:rPr>
              <w:t>就业率</w:t>
            </w:r>
          </w:p>
          <w:p>
            <w:pPr>
              <w:widowControl/>
              <w:spacing w:line="300" w:lineRule="exact"/>
              <w:jc w:val="center"/>
              <w:rPr>
                <w:rFonts w:ascii="宋体" w:hAnsi="宋体" w:eastAsia="宋体" w:cs="宋体"/>
                <w:b/>
                <w:color w:val="000000"/>
                <w:kern w:val="0"/>
                <w:sz w:val="22"/>
                <w:szCs w:val="22"/>
              </w:rPr>
            </w:pPr>
            <w:r>
              <w:rPr>
                <w:rFonts w:ascii="宋体" w:hAnsi="宋体" w:cs="宋体"/>
                <w:b/>
                <w:color w:val="000000"/>
                <w:kern w:val="0"/>
                <w:sz w:val="22"/>
                <w:szCs w:val="22"/>
                <w:lang w:bidi="ar"/>
              </w:rPr>
              <w:t>（</w:t>
            </w:r>
            <w:r>
              <w:rPr>
                <w:rFonts w:ascii="宋体" w:hAnsi="宋体" w:eastAsia="宋体" w:cs="宋体"/>
                <w:b/>
                <w:color w:val="000000"/>
                <w:kern w:val="0"/>
                <w:sz w:val="22"/>
                <w:szCs w:val="22"/>
                <w:lang w:bidi="ar"/>
              </w:rPr>
              <w:t>%</w:t>
            </w:r>
            <w:r>
              <w:rPr>
                <w:rFonts w:ascii="宋体" w:hAnsi="宋体" w:cs="宋体"/>
                <w:b/>
                <w:color w:val="000000"/>
                <w:kern w:val="0"/>
                <w:sz w:val="22"/>
                <w:szCs w:val="22"/>
                <w:lang w:bidi="ar"/>
              </w:rPr>
              <w:t>）</w:t>
            </w:r>
          </w:p>
        </w:tc>
      </w:tr>
      <w:tr>
        <w:tblPrEx>
          <w:tblCellMar>
            <w:top w:w="0" w:type="dxa"/>
            <w:left w:w="108" w:type="dxa"/>
            <w:bottom w:w="0" w:type="dxa"/>
            <w:right w:w="108" w:type="dxa"/>
          </w:tblCellMar>
        </w:tblPrEx>
        <w:trPr>
          <w:trHeight w:val="422" w:hRule="atLeast"/>
          <w:jc w:val="center"/>
        </w:trPr>
        <w:tc>
          <w:tcPr>
            <w:tcW w:w="1992" w:type="dxa"/>
            <w:vMerge w:val="restart"/>
            <w:tcBorders>
              <w:top w:val="single" w:color="000000" w:sz="8" w:space="0"/>
              <w:left w:val="single" w:color="000000" w:sz="8" w:space="0"/>
              <w:bottom w:val="single" w:color="000000" w:sz="8" w:space="0"/>
              <w:right w:val="single" w:color="000000" w:sz="8" w:space="0"/>
            </w:tcBorders>
            <w:shd w:val="clear" w:color="auto" w:fill="DBE5F1"/>
            <w:vAlign w:val="center"/>
          </w:tcPr>
          <w:p>
            <w:pPr>
              <w:widowControl/>
              <w:spacing w:line="360" w:lineRule="auto"/>
              <w:jc w:val="center"/>
              <w:rPr>
                <w:rFonts w:ascii="宋体" w:hAnsi="宋体" w:eastAsia="宋体" w:cs="宋体"/>
                <w:color w:val="000000"/>
                <w:kern w:val="0"/>
                <w:sz w:val="22"/>
                <w:szCs w:val="22"/>
              </w:rPr>
            </w:pPr>
            <w:r>
              <w:rPr>
                <w:rFonts w:ascii="宋体" w:hAnsi="宋体" w:cs="宋体"/>
                <w:color w:val="000000"/>
                <w:kern w:val="0"/>
                <w:sz w:val="22"/>
                <w:szCs w:val="22"/>
                <w:lang w:bidi="ar"/>
              </w:rPr>
              <w:t>本科毕业生</w:t>
            </w:r>
          </w:p>
        </w:tc>
        <w:tc>
          <w:tcPr>
            <w:tcW w:w="1661" w:type="dxa"/>
            <w:tcBorders>
              <w:top w:val="single" w:color="000000" w:sz="8" w:space="0"/>
              <w:left w:val="single" w:color="000000" w:sz="8" w:space="0"/>
              <w:bottom w:val="single" w:color="000000" w:sz="8" w:space="0"/>
              <w:right w:val="single" w:color="000000" w:sz="8" w:space="0"/>
            </w:tcBorders>
            <w:shd w:val="clear" w:color="auto" w:fill="EAF1DD"/>
            <w:vAlign w:val="center"/>
          </w:tcPr>
          <w:p>
            <w:pPr>
              <w:widowControl/>
              <w:spacing w:line="360" w:lineRule="auto"/>
              <w:jc w:val="center"/>
              <w:rPr>
                <w:rFonts w:ascii="宋体" w:hAnsi="宋体" w:eastAsia="宋体" w:cs="宋体"/>
                <w:color w:val="000000"/>
                <w:kern w:val="0"/>
                <w:sz w:val="22"/>
                <w:szCs w:val="22"/>
              </w:rPr>
            </w:pPr>
            <w:r>
              <w:rPr>
                <w:rFonts w:ascii="宋体" w:hAnsi="宋体" w:cs="宋体"/>
                <w:color w:val="000000"/>
                <w:kern w:val="0"/>
                <w:sz w:val="22"/>
                <w:szCs w:val="22"/>
                <w:lang w:bidi="ar"/>
              </w:rPr>
              <w:t>汉族</w:t>
            </w:r>
          </w:p>
        </w:tc>
        <w:tc>
          <w:tcPr>
            <w:tcW w:w="1658" w:type="dxa"/>
            <w:tcBorders>
              <w:top w:val="single" w:color="000000" w:sz="8" w:space="0"/>
              <w:left w:val="single" w:color="000000" w:sz="8" w:space="0"/>
              <w:bottom w:val="single" w:color="000000" w:sz="8" w:space="0"/>
              <w:right w:val="single" w:color="000000" w:sz="8" w:space="0"/>
            </w:tcBorders>
            <w:shd w:val="clear" w:color="auto" w:fill="EAF1DD"/>
            <w:vAlign w:val="center"/>
          </w:tcPr>
          <w:p>
            <w:pPr>
              <w:widowControl/>
              <w:spacing w:line="360" w:lineRule="auto"/>
              <w:jc w:val="center"/>
            </w:pPr>
            <w:r>
              <w:rPr>
                <w:rFonts w:ascii="宋体" w:hAnsi="宋体" w:eastAsia="宋体" w:cs="宋体"/>
                <w:color w:val="000000"/>
                <w:kern w:val="0"/>
                <w:sz w:val="22"/>
                <w:szCs w:val="22"/>
              </w:rPr>
              <w:t>298</w:t>
            </w:r>
          </w:p>
        </w:tc>
        <w:tc>
          <w:tcPr>
            <w:tcW w:w="1657" w:type="dxa"/>
            <w:tcBorders>
              <w:top w:val="single" w:color="000000" w:sz="8" w:space="0"/>
              <w:left w:val="single" w:color="000000" w:sz="8" w:space="0"/>
              <w:bottom w:val="single" w:color="000000" w:sz="8" w:space="0"/>
              <w:right w:val="single" w:color="000000" w:sz="8" w:space="0"/>
            </w:tcBorders>
            <w:shd w:val="clear" w:color="auto" w:fill="EAF1DD"/>
            <w:vAlign w:val="center"/>
          </w:tcPr>
          <w:p>
            <w:pPr>
              <w:widowControl/>
              <w:spacing w:line="360" w:lineRule="auto"/>
              <w:jc w:val="center"/>
              <w:rPr>
                <w:rFonts w:ascii="宋体" w:hAnsi="宋体" w:eastAsia="宋体" w:cs="宋体"/>
                <w:color w:val="000000"/>
                <w:kern w:val="0"/>
                <w:sz w:val="22"/>
                <w:szCs w:val="22"/>
              </w:rPr>
            </w:pPr>
            <w:r>
              <w:rPr>
                <w:rFonts w:ascii="宋体" w:hAnsi="宋体" w:eastAsia="宋体" w:cs="宋体"/>
                <w:color w:val="000000"/>
                <w:kern w:val="0"/>
                <w:sz w:val="22"/>
                <w:szCs w:val="22"/>
              </w:rPr>
              <w:t>269</w:t>
            </w:r>
          </w:p>
        </w:tc>
        <w:tc>
          <w:tcPr>
            <w:tcW w:w="1682" w:type="dxa"/>
            <w:tcBorders>
              <w:top w:val="single" w:color="000000" w:sz="8" w:space="0"/>
              <w:left w:val="single" w:color="000000" w:sz="8" w:space="0"/>
              <w:bottom w:val="single" w:color="000000" w:sz="8" w:space="0"/>
              <w:right w:val="single" w:color="000000" w:sz="8" w:space="0"/>
            </w:tcBorders>
            <w:shd w:val="clear" w:color="auto" w:fill="EAF1DD"/>
          </w:tcPr>
          <w:p>
            <w:pPr>
              <w:widowControl/>
              <w:spacing w:line="360" w:lineRule="auto"/>
              <w:jc w:val="center"/>
              <w:rPr>
                <w:rFonts w:ascii="宋体" w:hAnsi="宋体" w:eastAsia="宋体" w:cs="宋体"/>
                <w:color w:val="000000"/>
                <w:kern w:val="0"/>
                <w:sz w:val="22"/>
                <w:szCs w:val="22"/>
              </w:rPr>
            </w:pPr>
            <w:r>
              <w:rPr>
                <w:rFonts w:ascii="宋体" w:hAnsi="宋体" w:eastAsia="宋体" w:cs="宋体"/>
                <w:color w:val="000000"/>
                <w:kern w:val="0"/>
                <w:sz w:val="22"/>
                <w:szCs w:val="22"/>
              </w:rPr>
              <w:t>90.27%</w:t>
            </w:r>
          </w:p>
        </w:tc>
      </w:tr>
      <w:tr>
        <w:tblPrEx>
          <w:tblCellMar>
            <w:top w:w="0" w:type="dxa"/>
            <w:left w:w="108" w:type="dxa"/>
            <w:bottom w:w="0" w:type="dxa"/>
            <w:right w:w="108" w:type="dxa"/>
          </w:tblCellMar>
        </w:tblPrEx>
        <w:trPr>
          <w:trHeight w:val="379" w:hRule="atLeast"/>
          <w:jc w:val="center"/>
        </w:trPr>
        <w:tc>
          <w:tcPr>
            <w:tcW w:w="1992" w:type="dxa"/>
            <w:vMerge w:val="continue"/>
            <w:tcBorders>
              <w:top w:val="single" w:color="000000" w:sz="8" w:space="0"/>
              <w:left w:val="single" w:color="000000" w:sz="8" w:space="0"/>
              <w:bottom w:val="single" w:color="000000" w:sz="8" w:space="0"/>
              <w:right w:val="single" w:color="000000" w:sz="8" w:space="0"/>
            </w:tcBorders>
            <w:shd w:val="clear" w:color="auto" w:fill="DBE5F1"/>
            <w:vAlign w:val="center"/>
          </w:tcPr>
          <w:p>
            <w:pPr>
              <w:rPr>
                <w:rFonts w:ascii="Times New Roman" w:hAnsi="Times New Roman" w:eastAsia="Times New Roman" w:cs="Times New Roman"/>
                <w:sz w:val="20"/>
                <w:szCs w:val="20"/>
              </w:rPr>
            </w:pPr>
          </w:p>
        </w:tc>
        <w:tc>
          <w:tcPr>
            <w:tcW w:w="1661" w:type="dxa"/>
            <w:tcBorders>
              <w:top w:val="single" w:color="000000" w:sz="8" w:space="0"/>
              <w:left w:val="single" w:color="000000" w:sz="8" w:space="0"/>
              <w:bottom w:val="single" w:color="000000" w:sz="8" w:space="0"/>
              <w:right w:val="single" w:color="000000" w:sz="8" w:space="0"/>
            </w:tcBorders>
            <w:shd w:val="clear" w:color="auto" w:fill="EAF1DD"/>
            <w:vAlign w:val="center"/>
          </w:tcPr>
          <w:p>
            <w:pPr>
              <w:widowControl/>
              <w:spacing w:line="360" w:lineRule="auto"/>
              <w:jc w:val="center"/>
              <w:rPr>
                <w:rFonts w:ascii="宋体" w:hAnsi="宋体" w:eastAsia="宋体" w:cs="宋体"/>
                <w:color w:val="000000"/>
                <w:kern w:val="0"/>
                <w:sz w:val="22"/>
                <w:szCs w:val="22"/>
              </w:rPr>
            </w:pPr>
            <w:r>
              <w:rPr>
                <w:rFonts w:ascii="宋体" w:hAnsi="宋体" w:cs="宋体"/>
                <w:color w:val="000000"/>
                <w:kern w:val="0"/>
                <w:sz w:val="22"/>
                <w:szCs w:val="22"/>
                <w:lang w:bidi="ar"/>
              </w:rPr>
              <w:t>少数民族</w:t>
            </w:r>
          </w:p>
        </w:tc>
        <w:tc>
          <w:tcPr>
            <w:tcW w:w="1658" w:type="dxa"/>
            <w:tcBorders>
              <w:top w:val="single" w:color="000000" w:sz="8" w:space="0"/>
              <w:left w:val="single" w:color="000000" w:sz="8" w:space="0"/>
              <w:bottom w:val="single" w:color="000000" w:sz="8" w:space="0"/>
              <w:right w:val="single" w:color="000000" w:sz="8" w:space="0"/>
            </w:tcBorders>
            <w:shd w:val="clear" w:color="auto" w:fill="EAF1DD"/>
            <w:vAlign w:val="center"/>
          </w:tcPr>
          <w:p>
            <w:pPr>
              <w:widowControl/>
              <w:spacing w:line="360" w:lineRule="auto"/>
              <w:jc w:val="center"/>
            </w:pPr>
            <w:r>
              <w:rPr>
                <w:rFonts w:ascii="宋体" w:hAnsi="宋体" w:eastAsia="宋体" w:cs="宋体"/>
                <w:color w:val="000000"/>
                <w:kern w:val="0"/>
                <w:sz w:val="22"/>
                <w:szCs w:val="22"/>
              </w:rPr>
              <w:t>61</w:t>
            </w:r>
          </w:p>
        </w:tc>
        <w:tc>
          <w:tcPr>
            <w:tcW w:w="1657" w:type="dxa"/>
            <w:tcBorders>
              <w:top w:val="single" w:color="000000" w:sz="8" w:space="0"/>
              <w:left w:val="single" w:color="000000" w:sz="8" w:space="0"/>
              <w:bottom w:val="single" w:color="000000" w:sz="8" w:space="0"/>
              <w:right w:val="single" w:color="000000" w:sz="8" w:space="0"/>
            </w:tcBorders>
            <w:shd w:val="clear" w:color="auto" w:fill="EAF1DD"/>
            <w:vAlign w:val="center"/>
          </w:tcPr>
          <w:p>
            <w:pPr>
              <w:widowControl/>
              <w:spacing w:line="360" w:lineRule="auto"/>
              <w:jc w:val="center"/>
              <w:rPr>
                <w:rFonts w:ascii="宋体" w:hAnsi="宋体" w:eastAsia="宋体" w:cs="宋体"/>
                <w:color w:val="000000"/>
                <w:kern w:val="0"/>
                <w:sz w:val="22"/>
                <w:szCs w:val="22"/>
              </w:rPr>
            </w:pPr>
            <w:r>
              <w:rPr>
                <w:rFonts w:ascii="宋体" w:hAnsi="宋体" w:eastAsia="宋体" w:cs="宋体"/>
                <w:color w:val="000000"/>
                <w:kern w:val="0"/>
                <w:sz w:val="22"/>
                <w:szCs w:val="22"/>
              </w:rPr>
              <w:t>55</w:t>
            </w:r>
          </w:p>
        </w:tc>
        <w:tc>
          <w:tcPr>
            <w:tcW w:w="1682" w:type="dxa"/>
            <w:tcBorders>
              <w:top w:val="single" w:color="000000" w:sz="8" w:space="0"/>
              <w:left w:val="single" w:color="000000" w:sz="8" w:space="0"/>
              <w:bottom w:val="single" w:color="000000" w:sz="8" w:space="0"/>
              <w:right w:val="single" w:color="000000" w:sz="8" w:space="0"/>
            </w:tcBorders>
            <w:shd w:val="clear" w:color="auto" w:fill="EAF1DD"/>
          </w:tcPr>
          <w:p>
            <w:pPr>
              <w:widowControl/>
              <w:spacing w:line="360" w:lineRule="auto"/>
              <w:jc w:val="center"/>
              <w:rPr>
                <w:rFonts w:ascii="宋体" w:hAnsi="宋体" w:eastAsia="宋体" w:cs="宋体"/>
                <w:color w:val="000000"/>
                <w:kern w:val="0"/>
                <w:sz w:val="22"/>
                <w:szCs w:val="22"/>
              </w:rPr>
            </w:pPr>
            <w:r>
              <w:rPr>
                <w:rFonts w:ascii="宋体" w:hAnsi="宋体" w:eastAsia="宋体" w:cs="宋体"/>
                <w:color w:val="000000"/>
                <w:kern w:val="0"/>
                <w:sz w:val="22"/>
                <w:szCs w:val="22"/>
              </w:rPr>
              <w:t>90.16%</w:t>
            </w:r>
          </w:p>
        </w:tc>
      </w:tr>
    </w:tbl>
    <w:p>
      <w:pPr>
        <w:pStyle w:val="4"/>
        <w:spacing w:before="0" w:after="0" w:line="360" w:lineRule="auto"/>
        <w:rPr>
          <w:rFonts w:ascii="仿宋" w:hAnsi="仿宋" w:eastAsia="仿宋" w:cs="仿宋"/>
          <w:sz w:val="32"/>
          <w:szCs w:val="32"/>
        </w:rPr>
      </w:pPr>
      <w:bookmarkStart w:id="59" w:name="_Toc23974"/>
      <w:bookmarkStart w:id="60" w:name="_Toc29018"/>
      <w:bookmarkStart w:id="61" w:name="_Toc12144"/>
      <w:bookmarkStart w:id="62" w:name="_Toc28795"/>
      <w:bookmarkStart w:id="63" w:name="_Toc25733"/>
      <w:r>
        <w:t>4、毕业生分生源地就业率</w:t>
      </w:r>
      <w:bookmarkEnd w:id="59"/>
      <w:bookmarkEnd w:id="60"/>
      <w:bookmarkEnd w:id="61"/>
      <w:bookmarkEnd w:id="62"/>
      <w:bookmarkEnd w:id="63"/>
    </w:p>
    <w:p>
      <w:pPr>
        <w:pStyle w:val="13"/>
        <w:spacing w:line="360" w:lineRule="auto"/>
        <w:jc w:val="center"/>
      </w:pPr>
      <w:r>
        <w:rPr>
          <w:rFonts w:ascii="仿宋_GB2312" w:hAnsi="仿宋_GB2312" w:eastAsia="仿宋_GB2312" w:cs="仿宋_GB2312"/>
          <w:b/>
          <w:color w:val="000000"/>
          <w:kern w:val="2"/>
          <w:lang w:bidi="ar"/>
        </w:rPr>
        <w:t>表2.1.4吉首大学信息科学与工程学院2019届毕业生分生源地就业率</w:t>
      </w:r>
    </w:p>
    <w:tbl>
      <w:tblPr>
        <w:tblStyle w:val="14"/>
        <w:tblW w:w="9042" w:type="dxa"/>
        <w:jc w:val="center"/>
        <w:tblLayout w:type="autofit"/>
        <w:tblCellMar>
          <w:top w:w="0" w:type="dxa"/>
          <w:left w:w="108" w:type="dxa"/>
          <w:bottom w:w="0" w:type="dxa"/>
          <w:right w:w="108" w:type="dxa"/>
        </w:tblCellMar>
      </w:tblPr>
      <w:tblGrid>
        <w:gridCol w:w="1708"/>
        <w:gridCol w:w="2400"/>
        <w:gridCol w:w="2459"/>
        <w:gridCol w:w="2475"/>
      </w:tblGrid>
      <w:tr>
        <w:tblPrEx>
          <w:tblCellMar>
            <w:top w:w="0" w:type="dxa"/>
            <w:left w:w="108" w:type="dxa"/>
            <w:bottom w:w="0" w:type="dxa"/>
            <w:right w:w="108" w:type="dxa"/>
          </w:tblCellMar>
        </w:tblPrEx>
        <w:trPr>
          <w:trHeight w:val="333" w:hRule="atLeast"/>
          <w:jc w:val="center"/>
        </w:trPr>
        <w:tc>
          <w:tcPr>
            <w:tcW w:w="1708" w:type="dxa"/>
            <w:tcBorders>
              <w:top w:val="single" w:color="000000" w:sz="4" w:space="0"/>
              <w:left w:val="single" w:color="000000" w:sz="4" w:space="0"/>
              <w:bottom w:val="single" w:color="000000" w:sz="4" w:space="0"/>
              <w:right w:val="single" w:color="000000" w:sz="4" w:space="0"/>
            </w:tcBorders>
            <w:shd w:val="clear" w:color="auto" w:fill="DBE5F1"/>
            <w:vAlign w:val="center"/>
          </w:tcPr>
          <w:p>
            <w:pPr>
              <w:jc w:val="center"/>
              <w:rPr>
                <w:rFonts w:ascii="Times New Roman" w:hAnsi="Times New Roman" w:eastAsia="Times New Roman" w:cs="Times New Roman"/>
                <w:sz w:val="20"/>
                <w:szCs w:val="20"/>
              </w:rPr>
            </w:pPr>
            <w:r>
              <w:rPr>
                <w:rFonts w:ascii="宋体" w:hAnsi="宋体" w:cs="宋体"/>
                <w:b/>
                <w:color w:val="000000"/>
                <w:kern w:val="0"/>
                <w:sz w:val="22"/>
                <w:szCs w:val="22"/>
                <w:lang w:bidi="ar"/>
              </w:rPr>
              <w:t>生源地省份</w:t>
            </w:r>
          </w:p>
        </w:tc>
        <w:tc>
          <w:tcPr>
            <w:tcW w:w="2400" w:type="dxa"/>
            <w:tcBorders>
              <w:top w:val="single" w:color="000000" w:sz="4" w:space="0"/>
              <w:left w:val="single" w:color="000000" w:sz="4" w:space="0"/>
              <w:bottom w:val="single" w:color="000000" w:sz="4" w:space="0"/>
              <w:right w:val="single" w:color="000000" w:sz="4" w:space="0"/>
            </w:tcBorders>
            <w:shd w:val="clear" w:color="auto" w:fill="DBE5F1"/>
            <w:vAlign w:val="center"/>
          </w:tcPr>
          <w:p>
            <w:pPr>
              <w:widowControl/>
              <w:spacing w:line="300" w:lineRule="exact"/>
              <w:jc w:val="center"/>
              <w:rPr>
                <w:rFonts w:ascii="宋体" w:hAnsi="宋体" w:eastAsia="宋体" w:cs="宋体"/>
                <w:b/>
                <w:color w:val="000000"/>
                <w:kern w:val="0"/>
                <w:sz w:val="22"/>
                <w:szCs w:val="22"/>
              </w:rPr>
            </w:pPr>
            <w:r>
              <w:rPr>
                <w:rFonts w:ascii="宋体" w:hAnsi="宋体" w:cs="宋体"/>
                <w:b/>
                <w:color w:val="000000"/>
                <w:kern w:val="0"/>
                <w:sz w:val="22"/>
                <w:szCs w:val="22"/>
                <w:lang w:bidi="ar"/>
              </w:rPr>
              <w:t>毕业生人数（人）</w:t>
            </w:r>
          </w:p>
        </w:tc>
        <w:tc>
          <w:tcPr>
            <w:tcW w:w="2459" w:type="dxa"/>
            <w:tcBorders>
              <w:top w:val="single" w:color="000000" w:sz="4" w:space="0"/>
              <w:left w:val="single" w:color="000000" w:sz="4" w:space="0"/>
              <w:bottom w:val="single" w:color="000000" w:sz="4" w:space="0"/>
              <w:right w:val="single" w:color="000000" w:sz="4" w:space="0"/>
            </w:tcBorders>
            <w:shd w:val="clear" w:color="auto" w:fill="DBE5F1"/>
            <w:vAlign w:val="center"/>
          </w:tcPr>
          <w:p>
            <w:pPr>
              <w:widowControl/>
              <w:spacing w:line="300" w:lineRule="exact"/>
              <w:jc w:val="center"/>
              <w:rPr>
                <w:rFonts w:ascii="宋体" w:hAnsi="宋体" w:eastAsia="宋体" w:cs="宋体"/>
                <w:b/>
                <w:color w:val="000000"/>
                <w:kern w:val="0"/>
                <w:sz w:val="22"/>
                <w:szCs w:val="22"/>
              </w:rPr>
            </w:pPr>
            <w:r>
              <w:rPr>
                <w:rFonts w:ascii="宋体" w:hAnsi="宋体" w:cs="宋体"/>
                <w:b/>
                <w:color w:val="000000"/>
                <w:kern w:val="0"/>
                <w:sz w:val="22"/>
                <w:szCs w:val="22"/>
                <w:lang w:bidi="ar"/>
              </w:rPr>
              <w:t>已就业人数（人）</w:t>
            </w:r>
          </w:p>
        </w:tc>
        <w:tc>
          <w:tcPr>
            <w:tcW w:w="2474" w:type="dxa"/>
            <w:tcBorders>
              <w:top w:val="single" w:color="000000" w:sz="4" w:space="0"/>
              <w:left w:val="single" w:color="000000" w:sz="4" w:space="0"/>
              <w:bottom w:val="single" w:color="000000" w:sz="4" w:space="0"/>
              <w:right w:val="single" w:color="000000" w:sz="4" w:space="0"/>
            </w:tcBorders>
            <w:shd w:val="clear" w:color="auto" w:fill="DBE5F1"/>
            <w:vAlign w:val="center"/>
          </w:tcPr>
          <w:p>
            <w:pPr>
              <w:widowControl/>
              <w:spacing w:line="300" w:lineRule="exact"/>
              <w:jc w:val="center"/>
              <w:rPr>
                <w:rFonts w:ascii="宋体" w:hAnsi="宋体" w:eastAsia="宋体" w:cs="宋体"/>
                <w:b/>
                <w:color w:val="000000"/>
                <w:kern w:val="0"/>
                <w:sz w:val="22"/>
                <w:szCs w:val="22"/>
                <w:lang w:bidi="ar"/>
              </w:rPr>
            </w:pPr>
            <w:r>
              <w:rPr>
                <w:rFonts w:ascii="宋体" w:hAnsi="宋体" w:cs="宋体"/>
                <w:b/>
                <w:color w:val="000000"/>
                <w:kern w:val="0"/>
                <w:sz w:val="22"/>
                <w:szCs w:val="22"/>
                <w:lang w:bidi="ar"/>
              </w:rPr>
              <w:t>就业率（</w:t>
            </w:r>
            <w:r>
              <w:rPr>
                <w:rFonts w:ascii="宋体" w:hAnsi="宋体" w:eastAsia="宋体" w:cs="宋体"/>
                <w:b/>
                <w:color w:val="000000"/>
                <w:kern w:val="0"/>
                <w:sz w:val="22"/>
                <w:szCs w:val="22"/>
                <w:lang w:bidi="ar"/>
              </w:rPr>
              <w:t>%</w:t>
            </w:r>
            <w:r>
              <w:rPr>
                <w:rFonts w:ascii="宋体" w:hAnsi="宋体" w:cs="宋体"/>
                <w:b/>
                <w:color w:val="000000"/>
                <w:kern w:val="0"/>
                <w:sz w:val="22"/>
                <w:szCs w:val="22"/>
                <w:lang w:bidi="ar"/>
              </w:rPr>
              <w:t>）</w:t>
            </w:r>
          </w:p>
        </w:tc>
      </w:tr>
      <w:tr>
        <w:tblPrEx>
          <w:tblCellMar>
            <w:top w:w="0" w:type="dxa"/>
            <w:left w:w="108" w:type="dxa"/>
            <w:bottom w:w="0" w:type="dxa"/>
            <w:right w:w="108" w:type="dxa"/>
          </w:tblCellMar>
        </w:tblPrEx>
        <w:trPr>
          <w:cantSplit/>
          <w:trHeight w:val="402" w:hRule="exact"/>
          <w:jc w:val="center"/>
        </w:trPr>
        <w:tc>
          <w:tcPr>
            <w:tcW w:w="1708" w:type="dxa"/>
            <w:tcBorders>
              <w:left w:val="single" w:color="000000" w:sz="4" w:space="0"/>
              <w:bottom w:val="single" w:color="000000" w:sz="4" w:space="0"/>
              <w:right w:val="single" w:color="000000" w:sz="4" w:space="0"/>
            </w:tcBorders>
            <w:shd w:val="clear" w:color="auto" w:fill="DBE5F1"/>
            <w:vAlign w:val="center"/>
          </w:tcPr>
          <w:p>
            <w:pPr>
              <w:spacing w:line="360" w:lineRule="auto"/>
              <w:jc w:val="center"/>
            </w:pPr>
            <w:r>
              <w:rPr>
                <w:rFonts w:ascii="宋体" w:hAnsi="宋体" w:cs="宋体"/>
                <w:color w:val="000000"/>
                <w:kern w:val="0"/>
                <w:sz w:val="22"/>
                <w:szCs w:val="22"/>
              </w:rPr>
              <w:t>安徽省</w:t>
            </w:r>
          </w:p>
        </w:tc>
        <w:tc>
          <w:tcPr>
            <w:tcW w:w="2400" w:type="dxa"/>
            <w:tcBorders>
              <w:top w:val="single" w:color="000000" w:sz="4" w:space="0"/>
              <w:bottom w:val="single" w:color="000000" w:sz="4" w:space="0"/>
              <w:right w:val="single" w:color="000000" w:sz="4" w:space="0"/>
            </w:tcBorders>
            <w:shd w:val="clear" w:color="auto" w:fill="EAF1DD"/>
            <w:vAlign w:val="center"/>
          </w:tcPr>
          <w:p>
            <w:pPr>
              <w:spacing w:line="360" w:lineRule="auto"/>
              <w:jc w:val="center"/>
            </w:pPr>
            <w:r>
              <w:rPr>
                <w:rFonts w:ascii="宋体" w:hAnsi="宋体" w:eastAsia="宋体" w:cs="宋体"/>
                <w:color w:val="000000"/>
                <w:kern w:val="0"/>
                <w:sz w:val="22"/>
                <w:szCs w:val="22"/>
              </w:rPr>
              <w:t>4</w:t>
            </w:r>
          </w:p>
        </w:tc>
        <w:tc>
          <w:tcPr>
            <w:tcW w:w="2459" w:type="dxa"/>
            <w:tcBorders>
              <w:top w:val="single" w:color="000000" w:sz="4" w:space="0"/>
              <w:bottom w:val="single" w:color="000000" w:sz="4" w:space="0"/>
              <w:right w:val="single" w:color="000000" w:sz="4" w:space="0"/>
            </w:tcBorders>
            <w:shd w:val="clear" w:color="auto" w:fill="EAF1DD"/>
            <w:vAlign w:val="center"/>
          </w:tcPr>
          <w:p>
            <w:pPr>
              <w:spacing w:line="360" w:lineRule="auto"/>
              <w:jc w:val="center"/>
              <w:rPr>
                <w:rFonts w:ascii="宋体" w:hAnsi="宋体" w:eastAsia="宋体" w:cs="宋体"/>
                <w:color w:val="000000"/>
                <w:kern w:val="0"/>
                <w:sz w:val="22"/>
                <w:szCs w:val="22"/>
              </w:rPr>
            </w:pPr>
            <w:r>
              <w:rPr>
                <w:rFonts w:ascii="宋体" w:hAnsi="宋体" w:eastAsia="宋体" w:cs="宋体"/>
                <w:color w:val="000000"/>
                <w:kern w:val="0"/>
                <w:sz w:val="22"/>
                <w:szCs w:val="22"/>
              </w:rPr>
              <w:t>4</w:t>
            </w:r>
          </w:p>
        </w:tc>
        <w:tc>
          <w:tcPr>
            <w:tcW w:w="2474" w:type="dxa"/>
            <w:tcBorders>
              <w:top w:val="single" w:color="000000" w:sz="4" w:space="0"/>
              <w:bottom w:val="single" w:color="000000" w:sz="4" w:space="0"/>
              <w:right w:val="single" w:color="000000" w:sz="4" w:space="0"/>
            </w:tcBorders>
            <w:shd w:val="clear" w:color="auto" w:fill="EAF1DD"/>
          </w:tcPr>
          <w:p>
            <w:pPr>
              <w:spacing w:line="360" w:lineRule="auto"/>
              <w:jc w:val="center"/>
              <w:rPr>
                <w:rFonts w:ascii="宋体" w:hAnsi="宋体" w:eastAsia="宋体" w:cs="宋体"/>
                <w:color w:val="000000"/>
                <w:kern w:val="0"/>
                <w:sz w:val="22"/>
                <w:szCs w:val="22"/>
              </w:rPr>
            </w:pPr>
            <w:r>
              <w:rPr>
                <w:rFonts w:ascii="宋体" w:hAnsi="宋体" w:eastAsia="宋体" w:cs="宋体"/>
                <w:color w:val="000000"/>
                <w:kern w:val="0"/>
                <w:sz w:val="22"/>
                <w:szCs w:val="22"/>
              </w:rPr>
              <w:t>100%</w:t>
            </w:r>
          </w:p>
        </w:tc>
      </w:tr>
      <w:tr>
        <w:tblPrEx>
          <w:tblCellMar>
            <w:top w:w="0" w:type="dxa"/>
            <w:left w:w="108" w:type="dxa"/>
            <w:bottom w:w="0" w:type="dxa"/>
            <w:right w:w="108" w:type="dxa"/>
          </w:tblCellMar>
        </w:tblPrEx>
        <w:trPr>
          <w:cantSplit/>
          <w:trHeight w:val="356" w:hRule="exact"/>
          <w:jc w:val="center"/>
        </w:trPr>
        <w:tc>
          <w:tcPr>
            <w:tcW w:w="1708" w:type="dxa"/>
            <w:tcBorders>
              <w:left w:val="single" w:color="000000" w:sz="4" w:space="0"/>
              <w:bottom w:val="single" w:color="000000" w:sz="4" w:space="0"/>
              <w:right w:val="single" w:color="000000" w:sz="4" w:space="0"/>
            </w:tcBorders>
            <w:shd w:val="clear" w:color="auto" w:fill="DBE5F1"/>
            <w:vAlign w:val="center"/>
          </w:tcPr>
          <w:p>
            <w:pPr>
              <w:spacing w:line="360" w:lineRule="auto"/>
              <w:jc w:val="center"/>
            </w:pPr>
            <w:r>
              <w:rPr>
                <w:rFonts w:ascii="宋体" w:hAnsi="宋体" w:cs="宋体"/>
                <w:color w:val="000000"/>
                <w:kern w:val="0"/>
                <w:sz w:val="22"/>
                <w:szCs w:val="22"/>
              </w:rPr>
              <w:t>甘肃省</w:t>
            </w:r>
          </w:p>
        </w:tc>
        <w:tc>
          <w:tcPr>
            <w:tcW w:w="2400" w:type="dxa"/>
            <w:tcBorders>
              <w:top w:val="single" w:color="000000" w:sz="4" w:space="0"/>
              <w:bottom w:val="single" w:color="000000" w:sz="4" w:space="0"/>
              <w:right w:val="single" w:color="000000" w:sz="4" w:space="0"/>
            </w:tcBorders>
            <w:shd w:val="clear" w:color="auto" w:fill="EAF1DD"/>
            <w:vAlign w:val="center"/>
          </w:tcPr>
          <w:p>
            <w:pPr>
              <w:spacing w:line="360" w:lineRule="auto"/>
              <w:jc w:val="center"/>
            </w:pPr>
            <w:r>
              <w:rPr>
                <w:rFonts w:ascii="宋体" w:hAnsi="宋体" w:eastAsia="宋体" w:cs="宋体"/>
                <w:color w:val="000000"/>
                <w:kern w:val="0"/>
                <w:sz w:val="22"/>
                <w:szCs w:val="22"/>
              </w:rPr>
              <w:t>1</w:t>
            </w:r>
          </w:p>
        </w:tc>
        <w:tc>
          <w:tcPr>
            <w:tcW w:w="2459" w:type="dxa"/>
            <w:tcBorders>
              <w:top w:val="single" w:color="000000" w:sz="4" w:space="0"/>
              <w:bottom w:val="single" w:color="000000" w:sz="4" w:space="0"/>
              <w:right w:val="single" w:color="000000" w:sz="4" w:space="0"/>
            </w:tcBorders>
            <w:shd w:val="clear" w:color="auto" w:fill="EAF1DD"/>
            <w:vAlign w:val="center"/>
          </w:tcPr>
          <w:p>
            <w:pPr>
              <w:spacing w:line="360" w:lineRule="auto"/>
              <w:jc w:val="center"/>
              <w:rPr>
                <w:rFonts w:ascii="宋体" w:hAnsi="宋体" w:eastAsia="宋体" w:cs="宋体"/>
                <w:color w:val="000000"/>
                <w:kern w:val="0"/>
                <w:sz w:val="22"/>
                <w:szCs w:val="22"/>
              </w:rPr>
            </w:pPr>
            <w:r>
              <w:rPr>
                <w:rFonts w:ascii="宋体" w:hAnsi="宋体" w:eastAsia="宋体" w:cs="宋体"/>
                <w:color w:val="000000"/>
                <w:kern w:val="0"/>
                <w:sz w:val="22"/>
                <w:szCs w:val="22"/>
              </w:rPr>
              <w:t>1</w:t>
            </w:r>
          </w:p>
        </w:tc>
        <w:tc>
          <w:tcPr>
            <w:tcW w:w="2474" w:type="dxa"/>
            <w:tcBorders>
              <w:top w:val="single" w:color="000000" w:sz="4" w:space="0"/>
              <w:bottom w:val="single" w:color="000000" w:sz="4" w:space="0"/>
              <w:right w:val="single" w:color="000000" w:sz="4" w:space="0"/>
            </w:tcBorders>
            <w:shd w:val="clear" w:color="auto" w:fill="EAF1DD"/>
          </w:tcPr>
          <w:p>
            <w:pPr>
              <w:spacing w:line="360" w:lineRule="auto"/>
              <w:jc w:val="center"/>
              <w:rPr>
                <w:rFonts w:ascii="宋体" w:hAnsi="宋体" w:eastAsia="宋体" w:cs="宋体"/>
                <w:color w:val="000000"/>
                <w:kern w:val="0"/>
                <w:sz w:val="22"/>
                <w:szCs w:val="22"/>
              </w:rPr>
            </w:pPr>
            <w:r>
              <w:rPr>
                <w:rFonts w:ascii="宋体" w:hAnsi="宋体" w:eastAsia="宋体" w:cs="宋体"/>
                <w:color w:val="000000"/>
                <w:kern w:val="0"/>
                <w:sz w:val="22"/>
                <w:szCs w:val="22"/>
              </w:rPr>
              <w:t>100%</w:t>
            </w:r>
          </w:p>
        </w:tc>
      </w:tr>
      <w:tr>
        <w:tblPrEx>
          <w:tblCellMar>
            <w:top w:w="0" w:type="dxa"/>
            <w:left w:w="108" w:type="dxa"/>
            <w:bottom w:w="0" w:type="dxa"/>
            <w:right w:w="108" w:type="dxa"/>
          </w:tblCellMar>
        </w:tblPrEx>
        <w:trPr>
          <w:cantSplit/>
          <w:trHeight w:val="356" w:hRule="exact"/>
          <w:jc w:val="center"/>
        </w:trPr>
        <w:tc>
          <w:tcPr>
            <w:tcW w:w="1708" w:type="dxa"/>
            <w:tcBorders>
              <w:left w:val="single" w:color="000000" w:sz="4" w:space="0"/>
              <w:bottom w:val="single" w:color="000000" w:sz="4" w:space="0"/>
              <w:right w:val="single" w:color="000000" w:sz="4" w:space="0"/>
            </w:tcBorders>
            <w:shd w:val="clear" w:color="auto" w:fill="DBE5F1"/>
            <w:vAlign w:val="center"/>
          </w:tcPr>
          <w:p>
            <w:pPr>
              <w:spacing w:line="360" w:lineRule="auto"/>
              <w:jc w:val="center"/>
            </w:pPr>
            <w:r>
              <w:rPr>
                <w:rFonts w:ascii="宋体" w:hAnsi="宋体" w:cs="宋体"/>
                <w:color w:val="000000"/>
                <w:kern w:val="0"/>
                <w:sz w:val="22"/>
                <w:szCs w:val="22"/>
              </w:rPr>
              <w:t>贵州省</w:t>
            </w:r>
          </w:p>
        </w:tc>
        <w:tc>
          <w:tcPr>
            <w:tcW w:w="2400" w:type="dxa"/>
            <w:tcBorders>
              <w:top w:val="single" w:color="000000" w:sz="4" w:space="0"/>
              <w:bottom w:val="single" w:color="000000" w:sz="4" w:space="0"/>
              <w:right w:val="single" w:color="000000" w:sz="4" w:space="0"/>
            </w:tcBorders>
            <w:shd w:val="clear" w:color="auto" w:fill="EAF1DD"/>
            <w:vAlign w:val="center"/>
          </w:tcPr>
          <w:p>
            <w:pPr>
              <w:spacing w:line="360" w:lineRule="auto"/>
              <w:jc w:val="center"/>
            </w:pPr>
            <w:r>
              <w:rPr>
                <w:rFonts w:ascii="宋体" w:hAnsi="宋体" w:eastAsia="宋体" w:cs="宋体"/>
                <w:color w:val="000000"/>
                <w:kern w:val="0"/>
                <w:sz w:val="22"/>
                <w:szCs w:val="22"/>
              </w:rPr>
              <w:t>4</w:t>
            </w:r>
          </w:p>
        </w:tc>
        <w:tc>
          <w:tcPr>
            <w:tcW w:w="2459" w:type="dxa"/>
            <w:tcBorders>
              <w:top w:val="single" w:color="000000" w:sz="4" w:space="0"/>
              <w:bottom w:val="single" w:color="000000" w:sz="4" w:space="0"/>
              <w:right w:val="single" w:color="000000" w:sz="4" w:space="0"/>
            </w:tcBorders>
            <w:shd w:val="clear" w:color="auto" w:fill="EAF1DD"/>
            <w:vAlign w:val="center"/>
          </w:tcPr>
          <w:p>
            <w:pPr>
              <w:spacing w:line="360" w:lineRule="auto"/>
              <w:jc w:val="center"/>
              <w:rPr>
                <w:rFonts w:ascii="宋体" w:hAnsi="宋体" w:eastAsia="宋体" w:cs="宋体"/>
                <w:color w:val="000000"/>
                <w:kern w:val="0"/>
                <w:sz w:val="22"/>
                <w:szCs w:val="22"/>
              </w:rPr>
            </w:pPr>
            <w:r>
              <w:rPr>
                <w:rFonts w:ascii="宋体" w:hAnsi="宋体" w:eastAsia="宋体" w:cs="宋体"/>
                <w:color w:val="000000"/>
                <w:kern w:val="0"/>
                <w:sz w:val="22"/>
                <w:szCs w:val="22"/>
              </w:rPr>
              <w:t>4</w:t>
            </w:r>
          </w:p>
        </w:tc>
        <w:tc>
          <w:tcPr>
            <w:tcW w:w="2474" w:type="dxa"/>
            <w:tcBorders>
              <w:top w:val="single" w:color="000000" w:sz="4" w:space="0"/>
              <w:bottom w:val="single" w:color="000000" w:sz="4" w:space="0"/>
              <w:right w:val="single" w:color="000000" w:sz="4" w:space="0"/>
            </w:tcBorders>
            <w:shd w:val="clear" w:color="auto" w:fill="EAF1DD"/>
          </w:tcPr>
          <w:p>
            <w:pPr>
              <w:spacing w:line="360" w:lineRule="auto"/>
              <w:jc w:val="center"/>
              <w:rPr>
                <w:rFonts w:ascii="宋体" w:hAnsi="宋体" w:eastAsia="宋体" w:cs="宋体"/>
                <w:color w:val="000000"/>
                <w:kern w:val="0"/>
                <w:sz w:val="22"/>
                <w:szCs w:val="22"/>
              </w:rPr>
            </w:pPr>
            <w:r>
              <w:rPr>
                <w:rFonts w:ascii="宋体" w:hAnsi="宋体" w:eastAsia="宋体" w:cs="宋体"/>
                <w:color w:val="000000"/>
                <w:kern w:val="0"/>
                <w:sz w:val="22"/>
                <w:szCs w:val="22"/>
              </w:rPr>
              <w:t>100%</w:t>
            </w:r>
          </w:p>
        </w:tc>
      </w:tr>
      <w:tr>
        <w:tblPrEx>
          <w:tblCellMar>
            <w:top w:w="0" w:type="dxa"/>
            <w:left w:w="108" w:type="dxa"/>
            <w:bottom w:w="0" w:type="dxa"/>
            <w:right w:w="108" w:type="dxa"/>
          </w:tblCellMar>
        </w:tblPrEx>
        <w:trPr>
          <w:cantSplit/>
          <w:trHeight w:val="356" w:hRule="exact"/>
          <w:jc w:val="center"/>
        </w:trPr>
        <w:tc>
          <w:tcPr>
            <w:tcW w:w="1708" w:type="dxa"/>
            <w:tcBorders>
              <w:left w:val="single" w:color="000000" w:sz="4" w:space="0"/>
              <w:bottom w:val="single" w:color="000000" w:sz="4" w:space="0"/>
              <w:right w:val="single" w:color="000000" w:sz="4" w:space="0"/>
            </w:tcBorders>
            <w:shd w:val="clear" w:color="auto" w:fill="DBE5F1"/>
            <w:vAlign w:val="center"/>
          </w:tcPr>
          <w:p>
            <w:pPr>
              <w:spacing w:line="360" w:lineRule="auto"/>
              <w:jc w:val="center"/>
            </w:pPr>
            <w:r>
              <w:rPr>
                <w:rFonts w:ascii="宋体" w:hAnsi="宋体" w:cs="宋体"/>
                <w:color w:val="000000"/>
                <w:kern w:val="0"/>
                <w:sz w:val="22"/>
                <w:szCs w:val="22"/>
              </w:rPr>
              <w:t>山西省</w:t>
            </w:r>
          </w:p>
        </w:tc>
        <w:tc>
          <w:tcPr>
            <w:tcW w:w="2400" w:type="dxa"/>
            <w:tcBorders>
              <w:top w:val="single" w:color="000000" w:sz="4" w:space="0"/>
              <w:bottom w:val="single" w:color="000000" w:sz="4" w:space="0"/>
              <w:right w:val="single" w:color="000000" w:sz="4" w:space="0"/>
            </w:tcBorders>
            <w:shd w:val="clear" w:color="auto" w:fill="EAF1DD"/>
            <w:vAlign w:val="center"/>
          </w:tcPr>
          <w:p>
            <w:pPr>
              <w:spacing w:line="360" w:lineRule="auto"/>
              <w:jc w:val="center"/>
            </w:pPr>
            <w:r>
              <w:rPr>
                <w:rFonts w:ascii="宋体" w:hAnsi="宋体" w:eastAsia="宋体" w:cs="宋体"/>
                <w:color w:val="000000"/>
                <w:kern w:val="0"/>
                <w:sz w:val="22"/>
                <w:szCs w:val="22"/>
              </w:rPr>
              <w:t>2</w:t>
            </w:r>
          </w:p>
        </w:tc>
        <w:tc>
          <w:tcPr>
            <w:tcW w:w="2459" w:type="dxa"/>
            <w:tcBorders>
              <w:top w:val="single" w:color="000000" w:sz="4" w:space="0"/>
              <w:bottom w:val="single" w:color="000000" w:sz="4" w:space="0"/>
              <w:right w:val="single" w:color="000000" w:sz="4" w:space="0"/>
            </w:tcBorders>
            <w:shd w:val="clear" w:color="auto" w:fill="EAF1DD"/>
            <w:vAlign w:val="center"/>
          </w:tcPr>
          <w:p>
            <w:pPr>
              <w:spacing w:line="360" w:lineRule="auto"/>
              <w:jc w:val="center"/>
              <w:rPr>
                <w:rFonts w:ascii="宋体" w:hAnsi="宋体" w:eastAsia="宋体" w:cs="宋体"/>
                <w:color w:val="000000"/>
                <w:kern w:val="0"/>
                <w:sz w:val="22"/>
                <w:szCs w:val="22"/>
              </w:rPr>
            </w:pPr>
            <w:r>
              <w:rPr>
                <w:rFonts w:ascii="宋体" w:hAnsi="宋体" w:eastAsia="宋体" w:cs="宋体"/>
                <w:color w:val="000000"/>
                <w:kern w:val="0"/>
                <w:sz w:val="22"/>
                <w:szCs w:val="22"/>
              </w:rPr>
              <w:t>2</w:t>
            </w:r>
          </w:p>
        </w:tc>
        <w:tc>
          <w:tcPr>
            <w:tcW w:w="2474" w:type="dxa"/>
            <w:tcBorders>
              <w:top w:val="single" w:color="000000" w:sz="4" w:space="0"/>
              <w:bottom w:val="single" w:color="000000" w:sz="4" w:space="0"/>
              <w:right w:val="single" w:color="000000" w:sz="4" w:space="0"/>
            </w:tcBorders>
            <w:shd w:val="clear" w:color="auto" w:fill="EAF1DD"/>
          </w:tcPr>
          <w:p>
            <w:pPr>
              <w:spacing w:line="360" w:lineRule="auto"/>
              <w:jc w:val="center"/>
              <w:rPr>
                <w:rFonts w:ascii="宋体" w:hAnsi="宋体" w:eastAsia="宋体" w:cs="宋体"/>
                <w:color w:val="000000"/>
                <w:kern w:val="0"/>
                <w:sz w:val="22"/>
                <w:szCs w:val="22"/>
              </w:rPr>
            </w:pPr>
            <w:r>
              <w:rPr>
                <w:rFonts w:ascii="宋体" w:hAnsi="宋体" w:eastAsia="宋体" w:cs="宋体"/>
                <w:color w:val="000000"/>
                <w:kern w:val="0"/>
                <w:sz w:val="22"/>
                <w:szCs w:val="22"/>
              </w:rPr>
              <w:t>100%</w:t>
            </w:r>
          </w:p>
        </w:tc>
      </w:tr>
      <w:tr>
        <w:tblPrEx>
          <w:tblCellMar>
            <w:top w:w="0" w:type="dxa"/>
            <w:left w:w="108" w:type="dxa"/>
            <w:bottom w:w="0" w:type="dxa"/>
            <w:right w:w="108" w:type="dxa"/>
          </w:tblCellMar>
        </w:tblPrEx>
        <w:trPr>
          <w:cantSplit/>
          <w:trHeight w:val="356" w:hRule="exact"/>
          <w:jc w:val="center"/>
        </w:trPr>
        <w:tc>
          <w:tcPr>
            <w:tcW w:w="1708" w:type="dxa"/>
            <w:tcBorders>
              <w:left w:val="single" w:color="000000" w:sz="4" w:space="0"/>
              <w:bottom w:val="single" w:color="000000" w:sz="4" w:space="0"/>
              <w:right w:val="single" w:color="000000" w:sz="4" w:space="0"/>
            </w:tcBorders>
            <w:shd w:val="clear" w:color="auto" w:fill="DBE5F1"/>
            <w:vAlign w:val="center"/>
          </w:tcPr>
          <w:p>
            <w:pPr>
              <w:spacing w:line="360" w:lineRule="auto"/>
              <w:jc w:val="center"/>
            </w:pPr>
            <w:r>
              <w:rPr>
                <w:rFonts w:ascii="宋体" w:hAnsi="宋体" w:cs="宋体"/>
                <w:color w:val="000000"/>
                <w:kern w:val="0"/>
                <w:sz w:val="22"/>
                <w:szCs w:val="22"/>
              </w:rPr>
              <w:t>湖北省</w:t>
            </w:r>
          </w:p>
        </w:tc>
        <w:tc>
          <w:tcPr>
            <w:tcW w:w="2400" w:type="dxa"/>
            <w:tcBorders>
              <w:top w:val="single" w:color="000000" w:sz="4" w:space="0"/>
              <w:bottom w:val="single" w:color="000000" w:sz="4" w:space="0"/>
              <w:right w:val="single" w:color="000000" w:sz="4" w:space="0"/>
            </w:tcBorders>
            <w:shd w:val="clear" w:color="auto" w:fill="EAF1DD"/>
            <w:vAlign w:val="center"/>
          </w:tcPr>
          <w:p>
            <w:pPr>
              <w:spacing w:line="360" w:lineRule="auto"/>
              <w:jc w:val="center"/>
            </w:pPr>
            <w:r>
              <w:rPr>
                <w:rFonts w:ascii="宋体" w:hAnsi="宋体" w:eastAsia="宋体" w:cs="宋体"/>
                <w:color w:val="000000"/>
                <w:kern w:val="0"/>
                <w:sz w:val="22"/>
                <w:szCs w:val="22"/>
              </w:rPr>
              <w:t>5</w:t>
            </w:r>
          </w:p>
        </w:tc>
        <w:tc>
          <w:tcPr>
            <w:tcW w:w="2459" w:type="dxa"/>
            <w:tcBorders>
              <w:top w:val="single" w:color="000000" w:sz="4" w:space="0"/>
              <w:bottom w:val="single" w:color="000000" w:sz="4" w:space="0"/>
              <w:right w:val="single" w:color="000000" w:sz="4" w:space="0"/>
            </w:tcBorders>
            <w:shd w:val="clear" w:color="auto" w:fill="EAF1DD"/>
            <w:vAlign w:val="center"/>
          </w:tcPr>
          <w:p>
            <w:pPr>
              <w:spacing w:line="360" w:lineRule="auto"/>
              <w:jc w:val="center"/>
              <w:rPr>
                <w:rFonts w:ascii="宋体" w:hAnsi="宋体" w:eastAsia="宋体" w:cs="宋体"/>
                <w:color w:val="000000"/>
                <w:kern w:val="0"/>
                <w:sz w:val="22"/>
                <w:szCs w:val="22"/>
              </w:rPr>
            </w:pPr>
            <w:r>
              <w:rPr>
                <w:rFonts w:ascii="宋体" w:hAnsi="宋体" w:eastAsia="宋体" w:cs="宋体"/>
                <w:color w:val="000000"/>
                <w:kern w:val="0"/>
                <w:sz w:val="22"/>
                <w:szCs w:val="22"/>
              </w:rPr>
              <w:t>4</w:t>
            </w:r>
          </w:p>
        </w:tc>
        <w:tc>
          <w:tcPr>
            <w:tcW w:w="2474" w:type="dxa"/>
            <w:tcBorders>
              <w:top w:val="single" w:color="000000" w:sz="4" w:space="0"/>
              <w:bottom w:val="single" w:color="000000" w:sz="4" w:space="0"/>
              <w:right w:val="single" w:color="000000" w:sz="4" w:space="0"/>
            </w:tcBorders>
            <w:shd w:val="clear" w:color="auto" w:fill="EAF1DD"/>
          </w:tcPr>
          <w:p>
            <w:pPr>
              <w:spacing w:line="360" w:lineRule="auto"/>
              <w:jc w:val="center"/>
              <w:rPr>
                <w:rFonts w:ascii="宋体" w:hAnsi="宋体" w:eastAsia="宋体" w:cs="宋体"/>
                <w:color w:val="000000"/>
                <w:kern w:val="0"/>
                <w:sz w:val="22"/>
                <w:szCs w:val="22"/>
              </w:rPr>
            </w:pPr>
            <w:r>
              <w:rPr>
                <w:rFonts w:ascii="宋体" w:hAnsi="宋体" w:eastAsia="宋体" w:cs="宋体"/>
                <w:color w:val="000000"/>
                <w:kern w:val="0"/>
                <w:sz w:val="22"/>
                <w:szCs w:val="22"/>
              </w:rPr>
              <w:t>80%</w:t>
            </w:r>
          </w:p>
        </w:tc>
      </w:tr>
      <w:tr>
        <w:tblPrEx>
          <w:tblCellMar>
            <w:top w:w="0" w:type="dxa"/>
            <w:left w:w="108" w:type="dxa"/>
            <w:bottom w:w="0" w:type="dxa"/>
            <w:right w:w="108" w:type="dxa"/>
          </w:tblCellMar>
        </w:tblPrEx>
        <w:trPr>
          <w:cantSplit/>
          <w:trHeight w:val="356" w:hRule="exact"/>
          <w:jc w:val="center"/>
        </w:trPr>
        <w:tc>
          <w:tcPr>
            <w:tcW w:w="1708" w:type="dxa"/>
            <w:tcBorders>
              <w:left w:val="single" w:color="000000" w:sz="4" w:space="0"/>
              <w:bottom w:val="single" w:color="000000" w:sz="4" w:space="0"/>
              <w:right w:val="single" w:color="000000" w:sz="4" w:space="0"/>
            </w:tcBorders>
            <w:shd w:val="clear" w:color="auto" w:fill="DBE5F1"/>
            <w:vAlign w:val="center"/>
          </w:tcPr>
          <w:p>
            <w:pPr>
              <w:spacing w:line="360" w:lineRule="auto"/>
              <w:jc w:val="center"/>
            </w:pPr>
            <w:r>
              <w:rPr>
                <w:rFonts w:ascii="宋体" w:hAnsi="宋体" w:cs="宋体"/>
                <w:color w:val="000000"/>
                <w:kern w:val="0"/>
                <w:sz w:val="22"/>
                <w:szCs w:val="22"/>
              </w:rPr>
              <w:t>吉林省</w:t>
            </w:r>
          </w:p>
        </w:tc>
        <w:tc>
          <w:tcPr>
            <w:tcW w:w="2400" w:type="dxa"/>
            <w:tcBorders>
              <w:top w:val="single" w:color="000000" w:sz="4" w:space="0"/>
              <w:bottom w:val="single" w:color="000000" w:sz="4" w:space="0"/>
              <w:right w:val="single" w:color="000000" w:sz="4" w:space="0"/>
            </w:tcBorders>
            <w:shd w:val="clear" w:color="auto" w:fill="EAF1DD"/>
            <w:vAlign w:val="center"/>
          </w:tcPr>
          <w:p>
            <w:pPr>
              <w:spacing w:line="360" w:lineRule="auto"/>
              <w:jc w:val="center"/>
            </w:pPr>
            <w:r>
              <w:rPr>
                <w:rFonts w:ascii="宋体" w:hAnsi="宋体" w:eastAsia="宋体" w:cs="宋体"/>
                <w:color w:val="000000"/>
                <w:kern w:val="0"/>
                <w:sz w:val="22"/>
                <w:szCs w:val="22"/>
              </w:rPr>
              <w:t>6</w:t>
            </w:r>
          </w:p>
        </w:tc>
        <w:tc>
          <w:tcPr>
            <w:tcW w:w="2459" w:type="dxa"/>
            <w:tcBorders>
              <w:top w:val="single" w:color="000000" w:sz="4" w:space="0"/>
              <w:bottom w:val="single" w:color="000000" w:sz="4" w:space="0"/>
              <w:right w:val="single" w:color="000000" w:sz="4" w:space="0"/>
            </w:tcBorders>
            <w:shd w:val="clear" w:color="auto" w:fill="EAF1DD"/>
            <w:vAlign w:val="center"/>
          </w:tcPr>
          <w:p>
            <w:pPr>
              <w:spacing w:line="360" w:lineRule="auto"/>
              <w:jc w:val="center"/>
              <w:rPr>
                <w:rFonts w:ascii="宋体" w:hAnsi="宋体" w:eastAsia="宋体" w:cs="宋体"/>
                <w:color w:val="000000"/>
                <w:kern w:val="0"/>
                <w:sz w:val="22"/>
                <w:szCs w:val="22"/>
              </w:rPr>
            </w:pPr>
            <w:r>
              <w:rPr>
                <w:rFonts w:ascii="宋体" w:hAnsi="宋体" w:eastAsia="宋体" w:cs="宋体"/>
                <w:color w:val="000000"/>
                <w:kern w:val="0"/>
                <w:sz w:val="22"/>
                <w:szCs w:val="22"/>
              </w:rPr>
              <w:t>6</w:t>
            </w:r>
          </w:p>
        </w:tc>
        <w:tc>
          <w:tcPr>
            <w:tcW w:w="2474" w:type="dxa"/>
            <w:tcBorders>
              <w:top w:val="single" w:color="000000" w:sz="4" w:space="0"/>
              <w:bottom w:val="single" w:color="000000" w:sz="4" w:space="0"/>
              <w:right w:val="single" w:color="000000" w:sz="4" w:space="0"/>
            </w:tcBorders>
            <w:shd w:val="clear" w:color="auto" w:fill="EAF1DD"/>
          </w:tcPr>
          <w:p>
            <w:pPr>
              <w:spacing w:line="360" w:lineRule="auto"/>
              <w:jc w:val="center"/>
              <w:rPr>
                <w:rFonts w:ascii="宋体" w:hAnsi="宋体" w:eastAsia="宋体" w:cs="宋体"/>
                <w:color w:val="000000"/>
                <w:kern w:val="0"/>
                <w:sz w:val="22"/>
                <w:szCs w:val="22"/>
              </w:rPr>
            </w:pPr>
            <w:r>
              <w:rPr>
                <w:rFonts w:ascii="宋体" w:hAnsi="宋体" w:eastAsia="宋体" w:cs="宋体"/>
                <w:color w:val="000000"/>
                <w:kern w:val="0"/>
                <w:sz w:val="22"/>
                <w:szCs w:val="22"/>
              </w:rPr>
              <w:t>100%</w:t>
            </w:r>
          </w:p>
        </w:tc>
      </w:tr>
      <w:tr>
        <w:tblPrEx>
          <w:tblCellMar>
            <w:top w:w="0" w:type="dxa"/>
            <w:left w:w="108" w:type="dxa"/>
            <w:bottom w:w="0" w:type="dxa"/>
            <w:right w:w="108" w:type="dxa"/>
          </w:tblCellMar>
        </w:tblPrEx>
        <w:trPr>
          <w:cantSplit/>
          <w:trHeight w:val="356" w:hRule="exact"/>
          <w:jc w:val="center"/>
        </w:trPr>
        <w:tc>
          <w:tcPr>
            <w:tcW w:w="1708" w:type="dxa"/>
            <w:tcBorders>
              <w:top w:val="single" w:color="000000" w:sz="4" w:space="0"/>
              <w:left w:val="single" w:color="000000" w:sz="4" w:space="0"/>
              <w:bottom w:val="single" w:color="000000" w:sz="4" w:space="0"/>
              <w:right w:val="single" w:color="000000" w:sz="4" w:space="0"/>
            </w:tcBorders>
            <w:shd w:val="clear" w:color="auto" w:fill="DBE5F1"/>
            <w:vAlign w:val="center"/>
          </w:tcPr>
          <w:p>
            <w:pPr>
              <w:spacing w:line="360" w:lineRule="auto"/>
              <w:jc w:val="center"/>
            </w:pPr>
            <w:r>
              <w:rPr>
                <w:rFonts w:ascii="宋体" w:hAnsi="宋体" w:cs="宋体"/>
                <w:color w:val="000000"/>
                <w:kern w:val="0"/>
                <w:sz w:val="22"/>
                <w:szCs w:val="22"/>
              </w:rPr>
              <w:t>江苏省</w:t>
            </w:r>
          </w:p>
        </w:tc>
        <w:tc>
          <w:tcPr>
            <w:tcW w:w="2400" w:type="dxa"/>
            <w:tcBorders>
              <w:top w:val="single" w:color="000000" w:sz="4" w:space="0"/>
              <w:left w:val="single" w:color="000000" w:sz="4" w:space="0"/>
              <w:bottom w:val="single" w:color="000000" w:sz="4" w:space="0"/>
              <w:right w:val="single" w:color="000000" w:sz="4" w:space="0"/>
            </w:tcBorders>
            <w:shd w:val="clear" w:color="auto" w:fill="EAF1DD"/>
            <w:vAlign w:val="center"/>
          </w:tcPr>
          <w:p>
            <w:pPr>
              <w:spacing w:line="360" w:lineRule="auto"/>
              <w:jc w:val="center"/>
            </w:pPr>
            <w:r>
              <w:rPr>
                <w:rFonts w:ascii="宋体" w:hAnsi="宋体" w:eastAsia="宋体" w:cs="宋体"/>
                <w:color w:val="000000"/>
                <w:kern w:val="0"/>
                <w:sz w:val="22"/>
                <w:szCs w:val="22"/>
              </w:rPr>
              <w:t>5</w:t>
            </w:r>
          </w:p>
        </w:tc>
        <w:tc>
          <w:tcPr>
            <w:tcW w:w="2459" w:type="dxa"/>
            <w:tcBorders>
              <w:top w:val="single" w:color="000000" w:sz="4" w:space="0"/>
              <w:left w:val="single" w:color="000000" w:sz="4" w:space="0"/>
              <w:bottom w:val="single" w:color="000000" w:sz="4" w:space="0"/>
              <w:right w:val="single" w:color="000000" w:sz="4" w:space="0"/>
            </w:tcBorders>
            <w:shd w:val="clear" w:color="auto" w:fill="EAF1DD"/>
            <w:vAlign w:val="center"/>
          </w:tcPr>
          <w:p>
            <w:pPr>
              <w:spacing w:line="360" w:lineRule="auto"/>
              <w:jc w:val="center"/>
              <w:rPr>
                <w:rFonts w:ascii="宋体" w:hAnsi="宋体" w:eastAsia="宋体" w:cs="宋体"/>
                <w:color w:val="000000"/>
                <w:kern w:val="0"/>
                <w:sz w:val="22"/>
                <w:szCs w:val="22"/>
              </w:rPr>
            </w:pPr>
            <w:r>
              <w:rPr>
                <w:rFonts w:ascii="宋体" w:hAnsi="宋体" w:eastAsia="宋体" w:cs="宋体"/>
                <w:color w:val="000000"/>
                <w:kern w:val="0"/>
                <w:sz w:val="22"/>
                <w:szCs w:val="22"/>
              </w:rPr>
              <w:t>4</w:t>
            </w:r>
          </w:p>
        </w:tc>
        <w:tc>
          <w:tcPr>
            <w:tcW w:w="2474" w:type="dxa"/>
            <w:tcBorders>
              <w:top w:val="single" w:color="000000" w:sz="4" w:space="0"/>
              <w:left w:val="single" w:color="000000" w:sz="4" w:space="0"/>
              <w:bottom w:val="single" w:color="000000" w:sz="4" w:space="0"/>
              <w:right w:val="single" w:color="000000" w:sz="4" w:space="0"/>
            </w:tcBorders>
            <w:shd w:val="clear" w:color="auto" w:fill="EAF1DD"/>
          </w:tcPr>
          <w:p>
            <w:pPr>
              <w:spacing w:line="360" w:lineRule="auto"/>
              <w:jc w:val="center"/>
              <w:rPr>
                <w:rFonts w:ascii="宋体" w:hAnsi="宋体" w:eastAsia="宋体" w:cs="宋体"/>
                <w:color w:val="000000"/>
                <w:kern w:val="0"/>
                <w:sz w:val="22"/>
                <w:szCs w:val="22"/>
              </w:rPr>
            </w:pPr>
            <w:r>
              <w:rPr>
                <w:rFonts w:ascii="宋体" w:hAnsi="宋体" w:eastAsia="宋体" w:cs="宋体"/>
                <w:color w:val="000000"/>
                <w:kern w:val="0"/>
                <w:sz w:val="22"/>
                <w:szCs w:val="22"/>
              </w:rPr>
              <w:t>80%</w:t>
            </w:r>
          </w:p>
        </w:tc>
      </w:tr>
      <w:tr>
        <w:tblPrEx>
          <w:tblCellMar>
            <w:top w:w="0" w:type="dxa"/>
            <w:left w:w="108" w:type="dxa"/>
            <w:bottom w:w="0" w:type="dxa"/>
            <w:right w:w="108" w:type="dxa"/>
          </w:tblCellMar>
        </w:tblPrEx>
        <w:trPr>
          <w:cantSplit/>
          <w:trHeight w:val="356" w:hRule="exact"/>
          <w:jc w:val="center"/>
        </w:trPr>
        <w:tc>
          <w:tcPr>
            <w:tcW w:w="1708" w:type="dxa"/>
            <w:tcBorders>
              <w:top w:val="single" w:color="000000" w:sz="4" w:space="0"/>
              <w:left w:val="single" w:color="000000" w:sz="4" w:space="0"/>
              <w:bottom w:val="single" w:color="000000" w:sz="4" w:space="0"/>
              <w:right w:val="single" w:color="000000" w:sz="4" w:space="0"/>
            </w:tcBorders>
            <w:shd w:val="clear" w:color="auto" w:fill="DBE5F1"/>
            <w:vAlign w:val="center"/>
          </w:tcPr>
          <w:p>
            <w:pPr>
              <w:spacing w:line="360" w:lineRule="auto"/>
              <w:jc w:val="center"/>
            </w:pPr>
            <w:r>
              <w:rPr>
                <w:rFonts w:ascii="宋体" w:hAnsi="宋体" w:cs="宋体"/>
                <w:color w:val="000000"/>
                <w:kern w:val="0"/>
                <w:sz w:val="22"/>
                <w:szCs w:val="22"/>
              </w:rPr>
              <w:t>广东省</w:t>
            </w:r>
          </w:p>
        </w:tc>
        <w:tc>
          <w:tcPr>
            <w:tcW w:w="2400" w:type="dxa"/>
            <w:tcBorders>
              <w:top w:val="single" w:color="000000" w:sz="4" w:space="0"/>
              <w:left w:val="single" w:color="000000" w:sz="4" w:space="0"/>
              <w:bottom w:val="single" w:color="000000" w:sz="4" w:space="0"/>
              <w:right w:val="single" w:color="000000" w:sz="4" w:space="0"/>
            </w:tcBorders>
            <w:shd w:val="clear" w:color="auto" w:fill="EAF1DD"/>
            <w:vAlign w:val="center"/>
          </w:tcPr>
          <w:p>
            <w:pPr>
              <w:spacing w:line="360" w:lineRule="auto"/>
              <w:jc w:val="center"/>
            </w:pPr>
            <w:r>
              <w:rPr>
                <w:rFonts w:ascii="宋体" w:hAnsi="宋体" w:eastAsia="宋体" w:cs="宋体"/>
                <w:color w:val="000000"/>
                <w:kern w:val="0"/>
                <w:sz w:val="22"/>
                <w:szCs w:val="22"/>
              </w:rPr>
              <w:t>1</w:t>
            </w:r>
          </w:p>
        </w:tc>
        <w:tc>
          <w:tcPr>
            <w:tcW w:w="2459" w:type="dxa"/>
            <w:tcBorders>
              <w:top w:val="single" w:color="000000" w:sz="4" w:space="0"/>
              <w:left w:val="single" w:color="000000" w:sz="4" w:space="0"/>
              <w:bottom w:val="single" w:color="000000" w:sz="4" w:space="0"/>
              <w:right w:val="single" w:color="000000" w:sz="4" w:space="0"/>
            </w:tcBorders>
            <w:shd w:val="clear" w:color="auto" w:fill="EAF1DD"/>
            <w:vAlign w:val="center"/>
          </w:tcPr>
          <w:p>
            <w:pPr>
              <w:spacing w:line="360" w:lineRule="auto"/>
              <w:jc w:val="center"/>
              <w:rPr>
                <w:rFonts w:ascii="宋体" w:hAnsi="宋体" w:eastAsia="宋体" w:cs="宋体"/>
                <w:color w:val="000000"/>
                <w:kern w:val="0"/>
                <w:sz w:val="22"/>
                <w:szCs w:val="22"/>
              </w:rPr>
            </w:pPr>
            <w:r>
              <w:rPr>
                <w:rFonts w:ascii="宋体" w:hAnsi="宋体" w:eastAsia="宋体" w:cs="宋体"/>
                <w:color w:val="000000"/>
                <w:kern w:val="0"/>
                <w:sz w:val="22"/>
                <w:szCs w:val="22"/>
              </w:rPr>
              <w:t>1</w:t>
            </w:r>
          </w:p>
        </w:tc>
        <w:tc>
          <w:tcPr>
            <w:tcW w:w="2474" w:type="dxa"/>
            <w:tcBorders>
              <w:top w:val="single" w:color="000000" w:sz="4" w:space="0"/>
              <w:left w:val="single" w:color="000000" w:sz="4" w:space="0"/>
              <w:bottom w:val="single" w:color="000000" w:sz="4" w:space="0"/>
              <w:right w:val="single" w:color="000000" w:sz="4" w:space="0"/>
            </w:tcBorders>
            <w:shd w:val="clear" w:color="auto" w:fill="EAF1DD"/>
          </w:tcPr>
          <w:p>
            <w:pPr>
              <w:spacing w:line="360" w:lineRule="auto"/>
              <w:jc w:val="center"/>
              <w:rPr>
                <w:rFonts w:ascii="宋体" w:hAnsi="宋体" w:eastAsia="宋体" w:cs="宋体"/>
                <w:color w:val="000000"/>
                <w:kern w:val="0"/>
                <w:sz w:val="22"/>
                <w:szCs w:val="22"/>
              </w:rPr>
            </w:pPr>
            <w:r>
              <w:rPr>
                <w:rFonts w:ascii="宋体" w:hAnsi="宋体" w:eastAsia="宋体" w:cs="宋体"/>
                <w:color w:val="000000"/>
                <w:kern w:val="0"/>
                <w:sz w:val="22"/>
                <w:szCs w:val="22"/>
              </w:rPr>
              <w:t>100%</w:t>
            </w:r>
          </w:p>
        </w:tc>
      </w:tr>
      <w:tr>
        <w:tblPrEx>
          <w:tblCellMar>
            <w:top w:w="0" w:type="dxa"/>
            <w:left w:w="108" w:type="dxa"/>
            <w:bottom w:w="0" w:type="dxa"/>
            <w:right w:w="108" w:type="dxa"/>
          </w:tblCellMar>
        </w:tblPrEx>
        <w:trPr>
          <w:cantSplit/>
          <w:trHeight w:val="356" w:hRule="exact"/>
          <w:jc w:val="center"/>
        </w:trPr>
        <w:tc>
          <w:tcPr>
            <w:tcW w:w="1708" w:type="dxa"/>
            <w:tcBorders>
              <w:top w:val="single" w:color="000000" w:sz="4" w:space="0"/>
              <w:left w:val="single" w:color="000000" w:sz="4" w:space="0"/>
              <w:bottom w:val="single" w:color="000000" w:sz="4" w:space="0"/>
              <w:right w:val="single" w:color="000000" w:sz="4" w:space="0"/>
            </w:tcBorders>
            <w:shd w:val="clear" w:color="auto" w:fill="DBE5F1"/>
            <w:vAlign w:val="center"/>
          </w:tcPr>
          <w:p>
            <w:pPr>
              <w:spacing w:line="360" w:lineRule="auto"/>
              <w:jc w:val="center"/>
            </w:pPr>
            <w:r>
              <w:rPr>
                <w:rFonts w:ascii="宋体" w:hAnsi="宋体" w:cs="宋体"/>
                <w:color w:val="000000"/>
                <w:kern w:val="0"/>
                <w:sz w:val="22"/>
                <w:szCs w:val="22"/>
              </w:rPr>
              <w:t>河南省</w:t>
            </w:r>
          </w:p>
        </w:tc>
        <w:tc>
          <w:tcPr>
            <w:tcW w:w="2400" w:type="dxa"/>
            <w:tcBorders>
              <w:top w:val="single" w:color="000000" w:sz="4" w:space="0"/>
              <w:left w:val="single" w:color="000000" w:sz="4" w:space="0"/>
              <w:bottom w:val="single" w:color="000000" w:sz="4" w:space="0"/>
              <w:right w:val="single" w:color="000000" w:sz="4" w:space="0"/>
            </w:tcBorders>
            <w:shd w:val="clear" w:color="auto" w:fill="EAF1DD"/>
            <w:vAlign w:val="center"/>
          </w:tcPr>
          <w:p>
            <w:pPr>
              <w:spacing w:line="360" w:lineRule="auto"/>
              <w:jc w:val="center"/>
            </w:pPr>
            <w:r>
              <w:rPr>
                <w:rFonts w:ascii="宋体" w:hAnsi="宋体" w:eastAsia="宋体" w:cs="宋体"/>
                <w:color w:val="000000"/>
                <w:kern w:val="0"/>
                <w:sz w:val="22"/>
                <w:szCs w:val="22"/>
              </w:rPr>
              <w:t>2</w:t>
            </w:r>
          </w:p>
        </w:tc>
        <w:tc>
          <w:tcPr>
            <w:tcW w:w="2459" w:type="dxa"/>
            <w:tcBorders>
              <w:top w:val="single" w:color="000000" w:sz="4" w:space="0"/>
              <w:left w:val="single" w:color="000000" w:sz="4" w:space="0"/>
              <w:bottom w:val="single" w:color="000000" w:sz="4" w:space="0"/>
              <w:right w:val="single" w:color="000000" w:sz="4" w:space="0"/>
            </w:tcBorders>
            <w:shd w:val="clear" w:color="auto" w:fill="EAF1DD"/>
            <w:vAlign w:val="center"/>
          </w:tcPr>
          <w:p>
            <w:pPr>
              <w:spacing w:line="360" w:lineRule="auto"/>
              <w:jc w:val="center"/>
              <w:rPr>
                <w:rFonts w:ascii="宋体" w:hAnsi="宋体" w:eastAsia="宋体" w:cs="宋体"/>
                <w:color w:val="000000"/>
                <w:kern w:val="0"/>
                <w:sz w:val="22"/>
                <w:szCs w:val="22"/>
              </w:rPr>
            </w:pPr>
            <w:r>
              <w:rPr>
                <w:rFonts w:ascii="宋体" w:hAnsi="宋体" w:eastAsia="宋体" w:cs="宋体"/>
                <w:color w:val="000000"/>
                <w:kern w:val="0"/>
                <w:sz w:val="22"/>
                <w:szCs w:val="22"/>
              </w:rPr>
              <w:t>2</w:t>
            </w:r>
          </w:p>
        </w:tc>
        <w:tc>
          <w:tcPr>
            <w:tcW w:w="2474" w:type="dxa"/>
            <w:tcBorders>
              <w:top w:val="single" w:color="000000" w:sz="4" w:space="0"/>
              <w:left w:val="single" w:color="000000" w:sz="4" w:space="0"/>
              <w:bottom w:val="single" w:color="000000" w:sz="4" w:space="0"/>
              <w:right w:val="single" w:color="000000" w:sz="4" w:space="0"/>
            </w:tcBorders>
            <w:shd w:val="clear" w:color="auto" w:fill="EAF1DD"/>
          </w:tcPr>
          <w:p>
            <w:pPr>
              <w:spacing w:line="360" w:lineRule="auto"/>
              <w:jc w:val="center"/>
              <w:rPr>
                <w:rFonts w:ascii="宋体" w:hAnsi="宋体" w:eastAsia="宋体" w:cs="宋体"/>
                <w:color w:val="000000"/>
                <w:kern w:val="0"/>
                <w:sz w:val="22"/>
                <w:szCs w:val="22"/>
              </w:rPr>
            </w:pPr>
            <w:r>
              <w:rPr>
                <w:rFonts w:ascii="宋体" w:hAnsi="宋体" w:eastAsia="宋体" w:cs="宋体"/>
                <w:color w:val="000000"/>
                <w:kern w:val="0"/>
                <w:sz w:val="22"/>
                <w:szCs w:val="22"/>
              </w:rPr>
              <w:t>100%</w:t>
            </w:r>
          </w:p>
        </w:tc>
      </w:tr>
      <w:tr>
        <w:tblPrEx>
          <w:tblCellMar>
            <w:top w:w="0" w:type="dxa"/>
            <w:left w:w="108" w:type="dxa"/>
            <w:bottom w:w="0" w:type="dxa"/>
            <w:right w:w="108" w:type="dxa"/>
          </w:tblCellMar>
        </w:tblPrEx>
        <w:trPr>
          <w:cantSplit/>
          <w:trHeight w:val="356" w:hRule="exact"/>
          <w:jc w:val="center"/>
        </w:trPr>
        <w:tc>
          <w:tcPr>
            <w:tcW w:w="1708" w:type="dxa"/>
            <w:tcBorders>
              <w:top w:val="single" w:color="000000" w:sz="4" w:space="0"/>
              <w:left w:val="single" w:color="000000" w:sz="4" w:space="0"/>
              <w:bottom w:val="single" w:color="000000" w:sz="4" w:space="0"/>
              <w:right w:val="single" w:color="000000" w:sz="4" w:space="0"/>
            </w:tcBorders>
            <w:shd w:val="clear" w:color="auto" w:fill="DBE5F1"/>
            <w:vAlign w:val="center"/>
          </w:tcPr>
          <w:p>
            <w:pPr>
              <w:spacing w:line="360" w:lineRule="auto"/>
              <w:jc w:val="center"/>
            </w:pPr>
            <w:r>
              <w:rPr>
                <w:rFonts w:ascii="宋体" w:hAnsi="宋体" w:cs="宋体"/>
                <w:color w:val="000000"/>
                <w:kern w:val="0"/>
                <w:sz w:val="22"/>
                <w:szCs w:val="22"/>
              </w:rPr>
              <w:t>湖南省</w:t>
            </w:r>
          </w:p>
        </w:tc>
        <w:tc>
          <w:tcPr>
            <w:tcW w:w="2400" w:type="dxa"/>
            <w:tcBorders>
              <w:top w:val="single" w:color="000000" w:sz="4" w:space="0"/>
              <w:left w:val="single" w:color="000000" w:sz="4" w:space="0"/>
              <w:bottom w:val="single" w:color="000000" w:sz="4" w:space="0"/>
              <w:right w:val="single" w:color="000000" w:sz="4" w:space="0"/>
            </w:tcBorders>
            <w:shd w:val="clear" w:color="auto" w:fill="EAF1DD"/>
            <w:vAlign w:val="center"/>
          </w:tcPr>
          <w:p>
            <w:pPr>
              <w:spacing w:line="360" w:lineRule="auto"/>
              <w:jc w:val="center"/>
            </w:pPr>
            <w:r>
              <w:rPr>
                <w:rFonts w:ascii="宋体" w:hAnsi="宋体" w:eastAsia="宋体" w:cs="宋体"/>
                <w:color w:val="000000"/>
                <w:kern w:val="0"/>
                <w:sz w:val="22"/>
                <w:szCs w:val="22"/>
              </w:rPr>
              <w:t>292</w:t>
            </w:r>
          </w:p>
        </w:tc>
        <w:tc>
          <w:tcPr>
            <w:tcW w:w="2459" w:type="dxa"/>
            <w:tcBorders>
              <w:top w:val="single" w:color="000000" w:sz="4" w:space="0"/>
              <w:left w:val="single" w:color="000000" w:sz="4" w:space="0"/>
              <w:bottom w:val="single" w:color="000000" w:sz="4" w:space="0"/>
              <w:right w:val="single" w:color="000000" w:sz="4" w:space="0"/>
            </w:tcBorders>
            <w:shd w:val="clear" w:color="auto" w:fill="EAF1DD"/>
            <w:vAlign w:val="center"/>
          </w:tcPr>
          <w:p>
            <w:pPr>
              <w:spacing w:line="360" w:lineRule="auto"/>
              <w:jc w:val="center"/>
              <w:rPr>
                <w:rFonts w:ascii="宋体" w:hAnsi="宋体" w:eastAsia="宋体" w:cs="宋体"/>
                <w:color w:val="000000"/>
                <w:kern w:val="0"/>
                <w:sz w:val="22"/>
                <w:szCs w:val="22"/>
              </w:rPr>
            </w:pPr>
            <w:r>
              <w:rPr>
                <w:rFonts w:ascii="宋体" w:hAnsi="宋体" w:eastAsia="宋体" w:cs="宋体"/>
                <w:color w:val="000000"/>
                <w:kern w:val="0"/>
                <w:sz w:val="22"/>
                <w:szCs w:val="22"/>
              </w:rPr>
              <w:t>264</w:t>
            </w:r>
          </w:p>
        </w:tc>
        <w:tc>
          <w:tcPr>
            <w:tcW w:w="2474" w:type="dxa"/>
            <w:tcBorders>
              <w:top w:val="single" w:color="000000" w:sz="4" w:space="0"/>
              <w:left w:val="single" w:color="000000" w:sz="4" w:space="0"/>
              <w:bottom w:val="single" w:color="000000" w:sz="4" w:space="0"/>
              <w:right w:val="single" w:color="000000" w:sz="4" w:space="0"/>
            </w:tcBorders>
            <w:shd w:val="clear" w:color="auto" w:fill="EAF1DD"/>
          </w:tcPr>
          <w:p>
            <w:pPr>
              <w:spacing w:line="360" w:lineRule="auto"/>
              <w:jc w:val="center"/>
              <w:rPr>
                <w:rFonts w:ascii="宋体" w:hAnsi="宋体" w:eastAsia="宋体" w:cs="宋体"/>
                <w:color w:val="000000"/>
                <w:kern w:val="0"/>
                <w:sz w:val="22"/>
                <w:szCs w:val="22"/>
              </w:rPr>
            </w:pPr>
            <w:r>
              <w:rPr>
                <w:rFonts w:ascii="宋体" w:hAnsi="宋体" w:eastAsia="宋体" w:cs="宋体"/>
                <w:color w:val="000000"/>
                <w:kern w:val="0"/>
                <w:sz w:val="22"/>
                <w:szCs w:val="22"/>
              </w:rPr>
              <w:t>90.41%</w:t>
            </w:r>
          </w:p>
        </w:tc>
      </w:tr>
      <w:tr>
        <w:tblPrEx>
          <w:tblCellMar>
            <w:top w:w="0" w:type="dxa"/>
            <w:left w:w="108" w:type="dxa"/>
            <w:bottom w:w="0" w:type="dxa"/>
            <w:right w:w="108" w:type="dxa"/>
          </w:tblCellMar>
        </w:tblPrEx>
        <w:trPr>
          <w:cantSplit/>
          <w:trHeight w:val="356" w:hRule="exact"/>
          <w:jc w:val="center"/>
        </w:trPr>
        <w:tc>
          <w:tcPr>
            <w:tcW w:w="1708" w:type="dxa"/>
            <w:tcBorders>
              <w:top w:val="single" w:color="000000" w:sz="4" w:space="0"/>
              <w:left w:val="single" w:color="000000" w:sz="4" w:space="0"/>
              <w:bottom w:val="single" w:color="000000" w:sz="4" w:space="0"/>
              <w:right w:val="single" w:color="000000" w:sz="4" w:space="0"/>
            </w:tcBorders>
            <w:shd w:val="clear" w:color="auto" w:fill="DBE5F1"/>
            <w:vAlign w:val="center"/>
          </w:tcPr>
          <w:p>
            <w:pPr>
              <w:spacing w:line="360" w:lineRule="auto"/>
              <w:jc w:val="center"/>
            </w:pPr>
            <w:r>
              <w:rPr>
                <w:rFonts w:ascii="宋体" w:hAnsi="宋体" w:cs="宋体"/>
                <w:color w:val="000000"/>
                <w:kern w:val="0"/>
                <w:sz w:val="22"/>
                <w:szCs w:val="22"/>
              </w:rPr>
              <w:t>河北省</w:t>
            </w:r>
          </w:p>
        </w:tc>
        <w:tc>
          <w:tcPr>
            <w:tcW w:w="2400" w:type="dxa"/>
            <w:tcBorders>
              <w:top w:val="single" w:color="000000" w:sz="4" w:space="0"/>
              <w:left w:val="single" w:color="000000" w:sz="4" w:space="0"/>
              <w:bottom w:val="single" w:color="000000" w:sz="4" w:space="0"/>
              <w:right w:val="single" w:color="000000" w:sz="4" w:space="0"/>
            </w:tcBorders>
            <w:shd w:val="clear" w:color="auto" w:fill="EAF1DD"/>
            <w:vAlign w:val="center"/>
          </w:tcPr>
          <w:p>
            <w:pPr>
              <w:spacing w:line="360" w:lineRule="auto"/>
              <w:jc w:val="center"/>
            </w:pPr>
            <w:r>
              <w:rPr>
                <w:rFonts w:ascii="宋体" w:hAnsi="宋体" w:eastAsia="宋体" w:cs="宋体"/>
                <w:color w:val="000000"/>
                <w:kern w:val="0"/>
                <w:sz w:val="22"/>
                <w:szCs w:val="22"/>
              </w:rPr>
              <w:t>3</w:t>
            </w:r>
          </w:p>
        </w:tc>
        <w:tc>
          <w:tcPr>
            <w:tcW w:w="2459" w:type="dxa"/>
            <w:tcBorders>
              <w:top w:val="single" w:color="000000" w:sz="4" w:space="0"/>
              <w:left w:val="single" w:color="000000" w:sz="4" w:space="0"/>
              <w:bottom w:val="single" w:color="000000" w:sz="4" w:space="0"/>
              <w:right w:val="single" w:color="000000" w:sz="4" w:space="0"/>
            </w:tcBorders>
            <w:shd w:val="clear" w:color="auto" w:fill="EAF1DD"/>
            <w:vAlign w:val="center"/>
          </w:tcPr>
          <w:p>
            <w:pPr>
              <w:spacing w:line="360" w:lineRule="auto"/>
              <w:jc w:val="center"/>
              <w:rPr>
                <w:rFonts w:ascii="宋体" w:hAnsi="宋体" w:eastAsia="宋体" w:cs="宋体"/>
                <w:color w:val="000000"/>
                <w:kern w:val="0"/>
                <w:sz w:val="22"/>
                <w:szCs w:val="22"/>
              </w:rPr>
            </w:pPr>
            <w:r>
              <w:rPr>
                <w:rFonts w:ascii="宋体" w:hAnsi="宋体" w:eastAsia="宋体" w:cs="宋体"/>
                <w:color w:val="000000"/>
                <w:kern w:val="0"/>
                <w:sz w:val="22"/>
                <w:szCs w:val="22"/>
              </w:rPr>
              <w:t>3</w:t>
            </w:r>
          </w:p>
        </w:tc>
        <w:tc>
          <w:tcPr>
            <w:tcW w:w="2474" w:type="dxa"/>
            <w:tcBorders>
              <w:top w:val="single" w:color="000000" w:sz="4" w:space="0"/>
              <w:left w:val="single" w:color="000000" w:sz="4" w:space="0"/>
              <w:bottom w:val="single" w:color="000000" w:sz="4" w:space="0"/>
              <w:right w:val="single" w:color="000000" w:sz="4" w:space="0"/>
            </w:tcBorders>
            <w:shd w:val="clear" w:color="auto" w:fill="EAF1DD"/>
          </w:tcPr>
          <w:p>
            <w:pPr>
              <w:spacing w:line="360" w:lineRule="auto"/>
              <w:jc w:val="center"/>
              <w:rPr>
                <w:rFonts w:ascii="宋体" w:hAnsi="宋体" w:eastAsia="宋体" w:cs="宋体"/>
                <w:color w:val="000000"/>
                <w:kern w:val="0"/>
                <w:sz w:val="22"/>
                <w:szCs w:val="22"/>
              </w:rPr>
            </w:pPr>
            <w:r>
              <w:rPr>
                <w:rFonts w:ascii="宋体" w:hAnsi="宋体" w:eastAsia="宋体" w:cs="宋体"/>
                <w:color w:val="000000"/>
                <w:kern w:val="0"/>
                <w:sz w:val="22"/>
                <w:szCs w:val="22"/>
              </w:rPr>
              <w:t>100%</w:t>
            </w:r>
          </w:p>
        </w:tc>
      </w:tr>
      <w:tr>
        <w:tblPrEx>
          <w:tblCellMar>
            <w:top w:w="0" w:type="dxa"/>
            <w:left w:w="108" w:type="dxa"/>
            <w:bottom w:w="0" w:type="dxa"/>
            <w:right w:w="108" w:type="dxa"/>
          </w:tblCellMar>
        </w:tblPrEx>
        <w:trPr>
          <w:cantSplit/>
          <w:trHeight w:val="356" w:hRule="exact"/>
          <w:jc w:val="center"/>
        </w:trPr>
        <w:tc>
          <w:tcPr>
            <w:tcW w:w="1708" w:type="dxa"/>
            <w:tcBorders>
              <w:top w:val="single" w:color="000000" w:sz="4" w:space="0"/>
              <w:left w:val="single" w:color="000000" w:sz="4" w:space="0"/>
              <w:bottom w:val="single" w:color="000000" w:sz="4" w:space="0"/>
              <w:right w:val="single" w:color="000000" w:sz="4" w:space="0"/>
            </w:tcBorders>
            <w:shd w:val="clear" w:color="auto" w:fill="DBE5F1"/>
            <w:vAlign w:val="center"/>
          </w:tcPr>
          <w:p>
            <w:pPr>
              <w:spacing w:line="360" w:lineRule="auto"/>
              <w:jc w:val="center"/>
            </w:pPr>
            <w:r>
              <w:rPr>
                <w:rFonts w:ascii="宋体" w:hAnsi="宋体" w:cs="宋体"/>
                <w:color w:val="000000"/>
                <w:kern w:val="0"/>
                <w:sz w:val="22"/>
                <w:szCs w:val="22"/>
              </w:rPr>
              <w:t>浙江省</w:t>
            </w:r>
          </w:p>
        </w:tc>
        <w:tc>
          <w:tcPr>
            <w:tcW w:w="2400" w:type="dxa"/>
            <w:tcBorders>
              <w:top w:val="single" w:color="000000" w:sz="4" w:space="0"/>
              <w:left w:val="single" w:color="000000" w:sz="4" w:space="0"/>
              <w:bottom w:val="single" w:color="000000" w:sz="4" w:space="0"/>
              <w:right w:val="single" w:color="000000" w:sz="4" w:space="0"/>
            </w:tcBorders>
            <w:shd w:val="clear" w:color="auto" w:fill="EAF1DD"/>
            <w:vAlign w:val="center"/>
          </w:tcPr>
          <w:p>
            <w:pPr>
              <w:spacing w:line="360" w:lineRule="auto"/>
              <w:jc w:val="center"/>
            </w:pPr>
            <w:r>
              <w:rPr>
                <w:rFonts w:ascii="宋体" w:hAnsi="宋体" w:eastAsia="宋体" w:cs="宋体"/>
                <w:color w:val="000000"/>
                <w:kern w:val="0"/>
                <w:sz w:val="22"/>
                <w:szCs w:val="22"/>
              </w:rPr>
              <w:t>7</w:t>
            </w:r>
          </w:p>
        </w:tc>
        <w:tc>
          <w:tcPr>
            <w:tcW w:w="2459" w:type="dxa"/>
            <w:tcBorders>
              <w:top w:val="single" w:color="000000" w:sz="4" w:space="0"/>
              <w:left w:val="single" w:color="000000" w:sz="4" w:space="0"/>
              <w:bottom w:val="single" w:color="000000" w:sz="4" w:space="0"/>
              <w:right w:val="single" w:color="000000" w:sz="4" w:space="0"/>
            </w:tcBorders>
            <w:shd w:val="clear" w:color="auto" w:fill="EAF1DD"/>
            <w:vAlign w:val="center"/>
          </w:tcPr>
          <w:p>
            <w:pPr>
              <w:spacing w:line="360" w:lineRule="auto"/>
              <w:jc w:val="center"/>
              <w:rPr>
                <w:rFonts w:ascii="宋体" w:hAnsi="宋体" w:eastAsia="宋体" w:cs="宋体"/>
                <w:color w:val="000000"/>
                <w:kern w:val="0"/>
                <w:sz w:val="22"/>
                <w:szCs w:val="22"/>
              </w:rPr>
            </w:pPr>
            <w:r>
              <w:rPr>
                <w:rFonts w:ascii="宋体" w:hAnsi="宋体" w:eastAsia="宋体" w:cs="宋体"/>
                <w:color w:val="000000"/>
                <w:kern w:val="0"/>
                <w:sz w:val="22"/>
                <w:szCs w:val="22"/>
              </w:rPr>
              <w:t>6</w:t>
            </w:r>
          </w:p>
        </w:tc>
        <w:tc>
          <w:tcPr>
            <w:tcW w:w="2474" w:type="dxa"/>
            <w:tcBorders>
              <w:top w:val="single" w:color="000000" w:sz="4" w:space="0"/>
              <w:left w:val="single" w:color="000000" w:sz="4" w:space="0"/>
              <w:bottom w:val="single" w:color="000000" w:sz="4" w:space="0"/>
              <w:right w:val="single" w:color="000000" w:sz="4" w:space="0"/>
            </w:tcBorders>
            <w:shd w:val="clear" w:color="auto" w:fill="EAF1DD"/>
          </w:tcPr>
          <w:p>
            <w:pPr>
              <w:spacing w:line="360" w:lineRule="auto"/>
              <w:jc w:val="center"/>
              <w:rPr>
                <w:rFonts w:ascii="宋体" w:hAnsi="宋体" w:eastAsia="宋体" w:cs="宋体"/>
                <w:color w:val="000000"/>
                <w:kern w:val="0"/>
                <w:sz w:val="22"/>
                <w:szCs w:val="22"/>
              </w:rPr>
            </w:pPr>
            <w:r>
              <w:rPr>
                <w:rFonts w:ascii="宋体" w:hAnsi="宋体" w:eastAsia="宋体" w:cs="宋体"/>
                <w:color w:val="000000"/>
                <w:kern w:val="0"/>
                <w:sz w:val="22"/>
                <w:szCs w:val="22"/>
              </w:rPr>
              <w:t>85.71%</w:t>
            </w:r>
          </w:p>
        </w:tc>
      </w:tr>
      <w:tr>
        <w:tblPrEx>
          <w:tblCellMar>
            <w:top w:w="0" w:type="dxa"/>
            <w:left w:w="108" w:type="dxa"/>
            <w:bottom w:w="0" w:type="dxa"/>
            <w:right w:w="108" w:type="dxa"/>
          </w:tblCellMar>
        </w:tblPrEx>
        <w:trPr>
          <w:cantSplit/>
          <w:trHeight w:val="356" w:hRule="exact"/>
          <w:jc w:val="center"/>
        </w:trPr>
        <w:tc>
          <w:tcPr>
            <w:tcW w:w="1708" w:type="dxa"/>
            <w:tcBorders>
              <w:top w:val="single" w:color="000000" w:sz="4" w:space="0"/>
              <w:left w:val="single" w:color="000000" w:sz="4" w:space="0"/>
              <w:bottom w:val="single" w:color="000000" w:sz="4" w:space="0"/>
              <w:right w:val="single" w:color="000000" w:sz="4" w:space="0"/>
            </w:tcBorders>
            <w:shd w:val="clear" w:color="auto" w:fill="DBE5F1"/>
            <w:vAlign w:val="center"/>
          </w:tcPr>
          <w:p>
            <w:pPr>
              <w:spacing w:line="360" w:lineRule="auto"/>
              <w:jc w:val="center"/>
            </w:pPr>
            <w:r>
              <w:rPr>
                <w:rFonts w:ascii="宋体" w:hAnsi="宋体" w:cs="宋体"/>
                <w:color w:val="000000"/>
                <w:kern w:val="0"/>
                <w:sz w:val="22"/>
                <w:szCs w:val="22"/>
              </w:rPr>
              <w:t>辽宁省</w:t>
            </w:r>
          </w:p>
        </w:tc>
        <w:tc>
          <w:tcPr>
            <w:tcW w:w="2400" w:type="dxa"/>
            <w:tcBorders>
              <w:top w:val="single" w:color="000000" w:sz="4" w:space="0"/>
              <w:left w:val="single" w:color="000000" w:sz="4" w:space="0"/>
              <w:bottom w:val="single" w:color="000000" w:sz="4" w:space="0"/>
              <w:right w:val="single" w:color="000000" w:sz="4" w:space="0"/>
            </w:tcBorders>
            <w:shd w:val="clear" w:color="auto" w:fill="EAF1DD"/>
            <w:vAlign w:val="center"/>
          </w:tcPr>
          <w:p>
            <w:pPr>
              <w:spacing w:line="360" w:lineRule="auto"/>
              <w:jc w:val="center"/>
            </w:pPr>
            <w:r>
              <w:rPr>
                <w:rFonts w:ascii="宋体" w:hAnsi="宋体" w:eastAsia="宋体" w:cs="宋体"/>
                <w:color w:val="000000"/>
                <w:kern w:val="0"/>
                <w:sz w:val="22"/>
                <w:szCs w:val="22"/>
              </w:rPr>
              <w:t>2</w:t>
            </w:r>
          </w:p>
        </w:tc>
        <w:tc>
          <w:tcPr>
            <w:tcW w:w="2459" w:type="dxa"/>
            <w:tcBorders>
              <w:top w:val="single" w:color="000000" w:sz="4" w:space="0"/>
              <w:left w:val="single" w:color="000000" w:sz="4" w:space="0"/>
              <w:bottom w:val="single" w:color="000000" w:sz="4" w:space="0"/>
              <w:right w:val="single" w:color="000000" w:sz="4" w:space="0"/>
            </w:tcBorders>
            <w:shd w:val="clear" w:color="auto" w:fill="EAF1DD"/>
            <w:vAlign w:val="center"/>
          </w:tcPr>
          <w:p>
            <w:pPr>
              <w:spacing w:line="360" w:lineRule="auto"/>
              <w:jc w:val="center"/>
              <w:rPr>
                <w:rFonts w:ascii="宋体" w:hAnsi="宋体" w:eastAsia="宋体" w:cs="宋体"/>
                <w:color w:val="000000"/>
                <w:kern w:val="0"/>
                <w:sz w:val="22"/>
                <w:szCs w:val="22"/>
              </w:rPr>
            </w:pPr>
            <w:r>
              <w:rPr>
                <w:rFonts w:ascii="宋体" w:hAnsi="宋体" w:eastAsia="宋体" w:cs="宋体"/>
                <w:color w:val="000000"/>
                <w:kern w:val="0"/>
                <w:sz w:val="22"/>
                <w:szCs w:val="22"/>
              </w:rPr>
              <w:t>2</w:t>
            </w:r>
          </w:p>
        </w:tc>
        <w:tc>
          <w:tcPr>
            <w:tcW w:w="2474" w:type="dxa"/>
            <w:tcBorders>
              <w:top w:val="single" w:color="000000" w:sz="4" w:space="0"/>
              <w:left w:val="single" w:color="000000" w:sz="4" w:space="0"/>
              <w:bottom w:val="single" w:color="000000" w:sz="4" w:space="0"/>
              <w:right w:val="single" w:color="000000" w:sz="4" w:space="0"/>
            </w:tcBorders>
            <w:shd w:val="clear" w:color="auto" w:fill="EAF1DD"/>
          </w:tcPr>
          <w:p>
            <w:pPr>
              <w:spacing w:line="360" w:lineRule="auto"/>
              <w:jc w:val="center"/>
              <w:rPr>
                <w:rFonts w:ascii="宋体" w:hAnsi="宋体" w:eastAsia="宋体" w:cs="宋体"/>
                <w:color w:val="000000"/>
                <w:kern w:val="0"/>
                <w:sz w:val="22"/>
                <w:szCs w:val="22"/>
              </w:rPr>
            </w:pPr>
            <w:r>
              <w:rPr>
                <w:rFonts w:ascii="宋体" w:hAnsi="宋体" w:eastAsia="宋体" w:cs="宋体"/>
                <w:color w:val="000000"/>
                <w:kern w:val="0"/>
                <w:sz w:val="22"/>
                <w:szCs w:val="22"/>
              </w:rPr>
              <w:t>100%</w:t>
            </w:r>
          </w:p>
        </w:tc>
      </w:tr>
      <w:tr>
        <w:tblPrEx>
          <w:tblCellMar>
            <w:top w:w="0" w:type="dxa"/>
            <w:left w:w="108" w:type="dxa"/>
            <w:bottom w:w="0" w:type="dxa"/>
            <w:right w:w="108" w:type="dxa"/>
          </w:tblCellMar>
        </w:tblPrEx>
        <w:trPr>
          <w:cantSplit/>
          <w:trHeight w:val="356" w:hRule="exact"/>
          <w:jc w:val="center"/>
        </w:trPr>
        <w:tc>
          <w:tcPr>
            <w:tcW w:w="1708" w:type="dxa"/>
            <w:tcBorders>
              <w:top w:val="single" w:color="000000" w:sz="4" w:space="0"/>
              <w:left w:val="single" w:color="000000" w:sz="4" w:space="0"/>
              <w:bottom w:val="single" w:color="000000" w:sz="4" w:space="0"/>
              <w:right w:val="single" w:color="000000" w:sz="4" w:space="0"/>
            </w:tcBorders>
            <w:shd w:val="clear" w:color="auto" w:fill="DBE5F1"/>
            <w:vAlign w:val="center"/>
          </w:tcPr>
          <w:p>
            <w:pPr>
              <w:spacing w:line="360" w:lineRule="auto"/>
              <w:jc w:val="center"/>
            </w:pPr>
            <w:r>
              <w:rPr>
                <w:rFonts w:ascii="宋体" w:hAnsi="宋体" w:cs="宋体"/>
                <w:color w:val="000000"/>
                <w:kern w:val="0"/>
                <w:sz w:val="22"/>
                <w:szCs w:val="22"/>
              </w:rPr>
              <w:t>江西省</w:t>
            </w:r>
          </w:p>
        </w:tc>
        <w:tc>
          <w:tcPr>
            <w:tcW w:w="2400" w:type="dxa"/>
            <w:tcBorders>
              <w:top w:val="single" w:color="000000" w:sz="4" w:space="0"/>
              <w:left w:val="single" w:color="000000" w:sz="4" w:space="0"/>
              <w:bottom w:val="single" w:color="000000" w:sz="4" w:space="0"/>
              <w:right w:val="single" w:color="000000" w:sz="4" w:space="0"/>
            </w:tcBorders>
            <w:shd w:val="clear" w:color="auto" w:fill="EAF1DD"/>
            <w:vAlign w:val="center"/>
          </w:tcPr>
          <w:p>
            <w:pPr>
              <w:spacing w:line="360" w:lineRule="auto"/>
              <w:jc w:val="center"/>
            </w:pPr>
            <w:r>
              <w:rPr>
                <w:rFonts w:ascii="宋体" w:hAnsi="宋体" w:eastAsia="宋体" w:cs="宋体"/>
                <w:color w:val="000000"/>
                <w:kern w:val="0"/>
                <w:sz w:val="22"/>
                <w:szCs w:val="22"/>
              </w:rPr>
              <w:t>2</w:t>
            </w:r>
          </w:p>
        </w:tc>
        <w:tc>
          <w:tcPr>
            <w:tcW w:w="2459" w:type="dxa"/>
            <w:tcBorders>
              <w:top w:val="single" w:color="000000" w:sz="4" w:space="0"/>
              <w:left w:val="single" w:color="000000" w:sz="4" w:space="0"/>
              <w:bottom w:val="single" w:color="000000" w:sz="4" w:space="0"/>
              <w:right w:val="single" w:color="000000" w:sz="4" w:space="0"/>
            </w:tcBorders>
            <w:shd w:val="clear" w:color="auto" w:fill="EAF1DD"/>
            <w:vAlign w:val="center"/>
          </w:tcPr>
          <w:p>
            <w:pPr>
              <w:spacing w:line="360" w:lineRule="auto"/>
              <w:jc w:val="center"/>
              <w:rPr>
                <w:rFonts w:ascii="宋体" w:hAnsi="宋体" w:eastAsia="宋体" w:cs="宋体"/>
                <w:color w:val="000000"/>
                <w:kern w:val="0"/>
                <w:sz w:val="22"/>
                <w:szCs w:val="22"/>
              </w:rPr>
            </w:pPr>
            <w:r>
              <w:rPr>
                <w:rFonts w:ascii="宋体" w:hAnsi="宋体" w:eastAsia="宋体" w:cs="宋体"/>
                <w:color w:val="000000"/>
                <w:kern w:val="0"/>
                <w:sz w:val="22"/>
                <w:szCs w:val="22"/>
              </w:rPr>
              <w:t>2</w:t>
            </w:r>
          </w:p>
        </w:tc>
        <w:tc>
          <w:tcPr>
            <w:tcW w:w="2474" w:type="dxa"/>
            <w:tcBorders>
              <w:top w:val="single" w:color="000000" w:sz="4" w:space="0"/>
              <w:left w:val="single" w:color="000000" w:sz="4" w:space="0"/>
              <w:bottom w:val="single" w:color="000000" w:sz="4" w:space="0"/>
              <w:right w:val="single" w:color="000000" w:sz="4" w:space="0"/>
            </w:tcBorders>
            <w:shd w:val="clear" w:color="auto" w:fill="EAF1DD"/>
          </w:tcPr>
          <w:p>
            <w:pPr>
              <w:spacing w:line="360" w:lineRule="auto"/>
              <w:jc w:val="center"/>
              <w:rPr>
                <w:rFonts w:ascii="宋体" w:hAnsi="宋体" w:eastAsia="宋体" w:cs="宋体"/>
                <w:color w:val="000000"/>
                <w:kern w:val="0"/>
                <w:sz w:val="22"/>
                <w:szCs w:val="22"/>
              </w:rPr>
            </w:pPr>
            <w:r>
              <w:rPr>
                <w:rFonts w:ascii="宋体" w:hAnsi="宋体" w:eastAsia="宋体" w:cs="宋体"/>
                <w:color w:val="000000"/>
                <w:kern w:val="0"/>
                <w:sz w:val="22"/>
                <w:szCs w:val="22"/>
              </w:rPr>
              <w:t>100%</w:t>
            </w:r>
          </w:p>
        </w:tc>
      </w:tr>
      <w:tr>
        <w:tblPrEx>
          <w:tblCellMar>
            <w:top w:w="0" w:type="dxa"/>
            <w:left w:w="108" w:type="dxa"/>
            <w:bottom w:w="0" w:type="dxa"/>
            <w:right w:w="108" w:type="dxa"/>
          </w:tblCellMar>
        </w:tblPrEx>
        <w:trPr>
          <w:cantSplit/>
          <w:trHeight w:val="356" w:hRule="exact"/>
          <w:jc w:val="center"/>
        </w:trPr>
        <w:tc>
          <w:tcPr>
            <w:tcW w:w="1708" w:type="dxa"/>
            <w:tcBorders>
              <w:top w:val="single" w:color="000000" w:sz="4" w:space="0"/>
              <w:left w:val="single" w:color="000000" w:sz="4" w:space="0"/>
              <w:bottom w:val="single" w:color="000000" w:sz="4" w:space="0"/>
              <w:right w:val="single" w:color="000000" w:sz="4" w:space="0"/>
            </w:tcBorders>
            <w:shd w:val="clear" w:color="auto" w:fill="DBE5F1"/>
            <w:vAlign w:val="center"/>
          </w:tcPr>
          <w:p>
            <w:pPr>
              <w:spacing w:line="360" w:lineRule="auto"/>
              <w:jc w:val="center"/>
            </w:pPr>
            <w:r>
              <w:rPr>
                <w:rFonts w:ascii="宋体" w:hAnsi="宋体" w:cs="宋体"/>
                <w:color w:val="000000"/>
                <w:kern w:val="0"/>
                <w:sz w:val="22"/>
                <w:szCs w:val="22"/>
              </w:rPr>
              <w:t>四川省</w:t>
            </w:r>
          </w:p>
        </w:tc>
        <w:tc>
          <w:tcPr>
            <w:tcW w:w="2400" w:type="dxa"/>
            <w:tcBorders>
              <w:top w:val="single" w:color="000000" w:sz="4" w:space="0"/>
              <w:left w:val="single" w:color="000000" w:sz="4" w:space="0"/>
              <w:bottom w:val="single" w:color="000000" w:sz="4" w:space="0"/>
              <w:right w:val="single" w:color="000000" w:sz="4" w:space="0"/>
            </w:tcBorders>
            <w:shd w:val="clear" w:color="auto" w:fill="EAF1DD"/>
            <w:vAlign w:val="center"/>
          </w:tcPr>
          <w:p>
            <w:pPr>
              <w:spacing w:line="360" w:lineRule="auto"/>
              <w:jc w:val="center"/>
            </w:pPr>
            <w:r>
              <w:rPr>
                <w:rFonts w:ascii="宋体" w:hAnsi="宋体" w:eastAsia="宋体" w:cs="宋体"/>
                <w:color w:val="000000"/>
                <w:kern w:val="0"/>
                <w:sz w:val="22"/>
                <w:szCs w:val="22"/>
              </w:rPr>
              <w:t>5</w:t>
            </w:r>
          </w:p>
        </w:tc>
        <w:tc>
          <w:tcPr>
            <w:tcW w:w="2459" w:type="dxa"/>
            <w:tcBorders>
              <w:top w:val="single" w:color="000000" w:sz="4" w:space="0"/>
              <w:left w:val="single" w:color="000000" w:sz="4" w:space="0"/>
              <w:bottom w:val="single" w:color="000000" w:sz="4" w:space="0"/>
              <w:right w:val="single" w:color="000000" w:sz="4" w:space="0"/>
            </w:tcBorders>
            <w:shd w:val="clear" w:color="auto" w:fill="EAF1DD"/>
            <w:vAlign w:val="center"/>
          </w:tcPr>
          <w:p>
            <w:pPr>
              <w:spacing w:line="360" w:lineRule="auto"/>
              <w:jc w:val="center"/>
              <w:rPr>
                <w:rFonts w:ascii="宋体" w:hAnsi="宋体" w:eastAsia="宋体" w:cs="宋体"/>
                <w:color w:val="000000"/>
                <w:kern w:val="0"/>
                <w:sz w:val="22"/>
                <w:szCs w:val="22"/>
              </w:rPr>
            </w:pPr>
            <w:r>
              <w:rPr>
                <w:rFonts w:ascii="宋体" w:hAnsi="宋体" w:eastAsia="宋体" w:cs="宋体"/>
                <w:color w:val="000000"/>
                <w:kern w:val="0"/>
                <w:sz w:val="22"/>
                <w:szCs w:val="22"/>
              </w:rPr>
              <w:t>5</w:t>
            </w:r>
          </w:p>
        </w:tc>
        <w:tc>
          <w:tcPr>
            <w:tcW w:w="2474" w:type="dxa"/>
            <w:tcBorders>
              <w:top w:val="single" w:color="000000" w:sz="4" w:space="0"/>
              <w:left w:val="single" w:color="000000" w:sz="4" w:space="0"/>
              <w:bottom w:val="single" w:color="000000" w:sz="4" w:space="0"/>
              <w:right w:val="single" w:color="000000" w:sz="4" w:space="0"/>
            </w:tcBorders>
            <w:shd w:val="clear" w:color="auto" w:fill="EAF1DD"/>
          </w:tcPr>
          <w:p>
            <w:pPr>
              <w:spacing w:line="360" w:lineRule="auto"/>
              <w:jc w:val="center"/>
              <w:rPr>
                <w:rFonts w:ascii="宋体" w:hAnsi="宋体" w:eastAsia="宋体" w:cs="宋体"/>
                <w:color w:val="000000"/>
                <w:kern w:val="0"/>
                <w:sz w:val="22"/>
                <w:szCs w:val="22"/>
              </w:rPr>
            </w:pPr>
            <w:r>
              <w:rPr>
                <w:rFonts w:ascii="宋体" w:hAnsi="宋体" w:eastAsia="宋体" w:cs="宋体"/>
                <w:color w:val="000000"/>
                <w:kern w:val="0"/>
                <w:sz w:val="22"/>
                <w:szCs w:val="22"/>
              </w:rPr>
              <w:t>100%</w:t>
            </w:r>
          </w:p>
        </w:tc>
      </w:tr>
      <w:tr>
        <w:tblPrEx>
          <w:tblCellMar>
            <w:top w:w="0" w:type="dxa"/>
            <w:left w:w="108" w:type="dxa"/>
            <w:bottom w:w="0" w:type="dxa"/>
            <w:right w:w="108" w:type="dxa"/>
          </w:tblCellMar>
        </w:tblPrEx>
        <w:trPr>
          <w:cantSplit/>
          <w:trHeight w:val="356" w:hRule="exact"/>
          <w:jc w:val="center"/>
        </w:trPr>
        <w:tc>
          <w:tcPr>
            <w:tcW w:w="1708" w:type="dxa"/>
            <w:tcBorders>
              <w:top w:val="single" w:color="000000" w:sz="4" w:space="0"/>
              <w:left w:val="single" w:color="000000" w:sz="4" w:space="0"/>
              <w:bottom w:val="single" w:color="000000" w:sz="4" w:space="0"/>
              <w:right w:val="single" w:color="000000" w:sz="4" w:space="0"/>
            </w:tcBorders>
            <w:shd w:val="clear" w:color="auto" w:fill="DBE5F1"/>
            <w:vAlign w:val="center"/>
          </w:tcPr>
          <w:p>
            <w:pPr>
              <w:spacing w:line="360" w:lineRule="auto"/>
              <w:jc w:val="center"/>
            </w:pPr>
            <w:r>
              <w:rPr>
                <w:rFonts w:ascii="宋体" w:hAnsi="宋体" w:cs="宋体"/>
                <w:color w:val="000000"/>
                <w:kern w:val="0"/>
                <w:sz w:val="22"/>
                <w:szCs w:val="22"/>
              </w:rPr>
              <w:t>重庆市</w:t>
            </w:r>
          </w:p>
        </w:tc>
        <w:tc>
          <w:tcPr>
            <w:tcW w:w="2400" w:type="dxa"/>
            <w:tcBorders>
              <w:top w:val="single" w:color="000000" w:sz="4" w:space="0"/>
              <w:left w:val="single" w:color="000000" w:sz="4" w:space="0"/>
              <w:bottom w:val="single" w:color="000000" w:sz="4" w:space="0"/>
              <w:right w:val="single" w:color="000000" w:sz="4" w:space="0"/>
            </w:tcBorders>
            <w:shd w:val="clear" w:color="auto" w:fill="EAF1DD"/>
            <w:vAlign w:val="center"/>
          </w:tcPr>
          <w:p>
            <w:pPr>
              <w:spacing w:line="360" w:lineRule="auto"/>
              <w:jc w:val="center"/>
            </w:pPr>
            <w:r>
              <w:rPr>
                <w:rFonts w:ascii="宋体" w:hAnsi="宋体" w:eastAsia="宋体" w:cs="宋体"/>
                <w:color w:val="000000"/>
                <w:kern w:val="0"/>
                <w:sz w:val="22"/>
                <w:szCs w:val="22"/>
              </w:rPr>
              <w:t>4</w:t>
            </w:r>
          </w:p>
        </w:tc>
        <w:tc>
          <w:tcPr>
            <w:tcW w:w="2459" w:type="dxa"/>
            <w:tcBorders>
              <w:top w:val="single" w:color="000000" w:sz="4" w:space="0"/>
              <w:left w:val="single" w:color="000000" w:sz="4" w:space="0"/>
              <w:bottom w:val="single" w:color="000000" w:sz="4" w:space="0"/>
              <w:right w:val="single" w:color="000000" w:sz="4" w:space="0"/>
            </w:tcBorders>
            <w:shd w:val="clear" w:color="auto" w:fill="EAF1DD"/>
            <w:vAlign w:val="center"/>
          </w:tcPr>
          <w:p>
            <w:pPr>
              <w:spacing w:line="360" w:lineRule="auto"/>
              <w:jc w:val="center"/>
              <w:rPr>
                <w:rFonts w:ascii="宋体" w:hAnsi="宋体" w:eastAsia="宋体" w:cs="宋体"/>
                <w:color w:val="000000"/>
                <w:kern w:val="0"/>
                <w:sz w:val="22"/>
                <w:szCs w:val="22"/>
              </w:rPr>
            </w:pPr>
            <w:r>
              <w:rPr>
                <w:rFonts w:ascii="宋体" w:hAnsi="宋体" w:eastAsia="宋体" w:cs="宋体"/>
                <w:color w:val="000000"/>
                <w:kern w:val="0"/>
                <w:sz w:val="22"/>
                <w:szCs w:val="22"/>
              </w:rPr>
              <w:t>4</w:t>
            </w:r>
          </w:p>
        </w:tc>
        <w:tc>
          <w:tcPr>
            <w:tcW w:w="2474" w:type="dxa"/>
            <w:tcBorders>
              <w:top w:val="single" w:color="000000" w:sz="4" w:space="0"/>
              <w:left w:val="single" w:color="000000" w:sz="4" w:space="0"/>
              <w:bottom w:val="single" w:color="000000" w:sz="4" w:space="0"/>
              <w:right w:val="single" w:color="000000" w:sz="4" w:space="0"/>
            </w:tcBorders>
            <w:shd w:val="clear" w:color="auto" w:fill="EAF1DD"/>
          </w:tcPr>
          <w:p>
            <w:pPr>
              <w:spacing w:line="360" w:lineRule="auto"/>
              <w:jc w:val="center"/>
              <w:rPr>
                <w:rFonts w:ascii="宋体" w:hAnsi="宋体" w:eastAsia="宋体" w:cs="宋体"/>
                <w:color w:val="000000"/>
                <w:kern w:val="0"/>
                <w:sz w:val="22"/>
                <w:szCs w:val="22"/>
              </w:rPr>
            </w:pPr>
            <w:r>
              <w:rPr>
                <w:rFonts w:ascii="宋体" w:hAnsi="宋体" w:eastAsia="宋体" w:cs="宋体"/>
                <w:color w:val="000000"/>
                <w:kern w:val="0"/>
                <w:sz w:val="22"/>
                <w:szCs w:val="22"/>
              </w:rPr>
              <w:t>100%</w:t>
            </w:r>
          </w:p>
        </w:tc>
      </w:tr>
      <w:tr>
        <w:tblPrEx>
          <w:tblCellMar>
            <w:top w:w="0" w:type="dxa"/>
            <w:left w:w="108" w:type="dxa"/>
            <w:bottom w:w="0" w:type="dxa"/>
            <w:right w:w="108" w:type="dxa"/>
          </w:tblCellMar>
        </w:tblPrEx>
        <w:trPr>
          <w:cantSplit/>
          <w:trHeight w:val="356" w:hRule="exact"/>
          <w:jc w:val="center"/>
        </w:trPr>
        <w:tc>
          <w:tcPr>
            <w:tcW w:w="1708" w:type="dxa"/>
            <w:tcBorders>
              <w:top w:val="single" w:color="000000" w:sz="4" w:space="0"/>
              <w:left w:val="single" w:color="000000" w:sz="4" w:space="0"/>
              <w:bottom w:val="single" w:color="000000" w:sz="4" w:space="0"/>
              <w:right w:val="single" w:color="000000" w:sz="4" w:space="0"/>
            </w:tcBorders>
            <w:shd w:val="clear" w:color="auto" w:fill="DBE5F1"/>
            <w:vAlign w:val="center"/>
          </w:tcPr>
          <w:p>
            <w:pPr>
              <w:spacing w:line="360" w:lineRule="auto"/>
              <w:jc w:val="center"/>
            </w:pPr>
            <w:r>
              <w:rPr>
                <w:rFonts w:ascii="宋体" w:hAnsi="宋体" w:cs="宋体"/>
                <w:color w:val="000000"/>
                <w:kern w:val="0"/>
                <w:sz w:val="22"/>
                <w:szCs w:val="22"/>
              </w:rPr>
              <w:t>西藏自治区</w:t>
            </w:r>
          </w:p>
        </w:tc>
        <w:tc>
          <w:tcPr>
            <w:tcW w:w="2400" w:type="dxa"/>
            <w:tcBorders>
              <w:top w:val="single" w:color="000000" w:sz="4" w:space="0"/>
              <w:left w:val="single" w:color="000000" w:sz="4" w:space="0"/>
              <w:bottom w:val="single" w:color="000000" w:sz="4" w:space="0"/>
              <w:right w:val="single" w:color="000000" w:sz="4" w:space="0"/>
            </w:tcBorders>
            <w:shd w:val="clear" w:color="auto" w:fill="EAF1DD"/>
            <w:vAlign w:val="center"/>
          </w:tcPr>
          <w:p>
            <w:pPr>
              <w:spacing w:line="360" w:lineRule="auto"/>
              <w:jc w:val="center"/>
            </w:pPr>
            <w:r>
              <w:rPr>
                <w:rFonts w:ascii="宋体" w:hAnsi="宋体" w:eastAsia="宋体" w:cs="宋体"/>
                <w:color w:val="000000"/>
                <w:kern w:val="0"/>
                <w:sz w:val="22"/>
                <w:szCs w:val="22"/>
              </w:rPr>
              <w:t>1</w:t>
            </w:r>
          </w:p>
        </w:tc>
        <w:tc>
          <w:tcPr>
            <w:tcW w:w="2459" w:type="dxa"/>
            <w:tcBorders>
              <w:top w:val="single" w:color="000000" w:sz="4" w:space="0"/>
              <w:left w:val="single" w:color="000000" w:sz="4" w:space="0"/>
              <w:bottom w:val="single" w:color="000000" w:sz="4" w:space="0"/>
              <w:right w:val="single" w:color="000000" w:sz="4" w:space="0"/>
            </w:tcBorders>
            <w:shd w:val="clear" w:color="auto" w:fill="EAF1DD"/>
            <w:vAlign w:val="center"/>
          </w:tcPr>
          <w:p>
            <w:pPr>
              <w:spacing w:line="360" w:lineRule="auto"/>
              <w:jc w:val="center"/>
              <w:rPr>
                <w:rFonts w:ascii="宋体" w:hAnsi="宋体" w:eastAsia="宋体" w:cs="宋体"/>
                <w:color w:val="000000"/>
                <w:kern w:val="0"/>
                <w:sz w:val="22"/>
                <w:szCs w:val="22"/>
              </w:rPr>
            </w:pPr>
            <w:r>
              <w:rPr>
                <w:rFonts w:ascii="宋体" w:hAnsi="宋体" w:eastAsia="宋体" w:cs="宋体"/>
                <w:color w:val="000000"/>
                <w:kern w:val="0"/>
                <w:sz w:val="22"/>
                <w:szCs w:val="22"/>
              </w:rPr>
              <w:t>0</w:t>
            </w:r>
          </w:p>
        </w:tc>
        <w:tc>
          <w:tcPr>
            <w:tcW w:w="2474" w:type="dxa"/>
            <w:tcBorders>
              <w:top w:val="single" w:color="000000" w:sz="4" w:space="0"/>
              <w:left w:val="single" w:color="000000" w:sz="4" w:space="0"/>
              <w:bottom w:val="single" w:color="000000" w:sz="4" w:space="0"/>
              <w:right w:val="single" w:color="000000" w:sz="4" w:space="0"/>
            </w:tcBorders>
            <w:shd w:val="clear" w:color="auto" w:fill="EAF1DD"/>
          </w:tcPr>
          <w:p>
            <w:pPr>
              <w:spacing w:line="360" w:lineRule="auto"/>
              <w:jc w:val="center"/>
              <w:rPr>
                <w:rFonts w:ascii="宋体" w:hAnsi="宋体" w:eastAsia="宋体" w:cs="宋体"/>
                <w:color w:val="000000"/>
                <w:kern w:val="0"/>
                <w:sz w:val="22"/>
                <w:szCs w:val="22"/>
              </w:rPr>
            </w:pPr>
            <w:r>
              <w:rPr>
                <w:rFonts w:ascii="宋体" w:hAnsi="宋体" w:eastAsia="宋体" w:cs="宋体"/>
                <w:color w:val="000000"/>
                <w:kern w:val="0"/>
                <w:sz w:val="22"/>
                <w:szCs w:val="22"/>
              </w:rPr>
              <w:t>0%</w:t>
            </w:r>
          </w:p>
        </w:tc>
      </w:tr>
      <w:tr>
        <w:tblPrEx>
          <w:tblCellMar>
            <w:top w:w="0" w:type="dxa"/>
            <w:left w:w="108" w:type="dxa"/>
            <w:bottom w:w="0" w:type="dxa"/>
            <w:right w:w="108" w:type="dxa"/>
          </w:tblCellMar>
        </w:tblPrEx>
        <w:trPr>
          <w:cantSplit/>
          <w:trHeight w:val="356" w:hRule="exact"/>
          <w:jc w:val="center"/>
        </w:trPr>
        <w:tc>
          <w:tcPr>
            <w:tcW w:w="1708" w:type="dxa"/>
            <w:tcBorders>
              <w:top w:val="single" w:color="000000" w:sz="4" w:space="0"/>
              <w:left w:val="single" w:color="000000" w:sz="4" w:space="0"/>
              <w:bottom w:val="single" w:color="000000" w:sz="4" w:space="0"/>
              <w:right w:val="single" w:color="000000" w:sz="4" w:space="0"/>
            </w:tcBorders>
            <w:shd w:val="clear" w:color="auto" w:fill="DBE5F1"/>
            <w:vAlign w:val="center"/>
          </w:tcPr>
          <w:p>
            <w:pPr>
              <w:spacing w:line="360" w:lineRule="auto"/>
              <w:jc w:val="center"/>
            </w:pPr>
            <w:r>
              <w:rPr>
                <w:rFonts w:ascii="宋体" w:hAnsi="宋体" w:cs="宋体"/>
                <w:color w:val="000000"/>
                <w:kern w:val="0"/>
                <w:sz w:val="22"/>
                <w:szCs w:val="22"/>
              </w:rPr>
              <w:t>陕西省</w:t>
            </w:r>
          </w:p>
        </w:tc>
        <w:tc>
          <w:tcPr>
            <w:tcW w:w="2400" w:type="dxa"/>
            <w:tcBorders>
              <w:top w:val="single" w:color="000000" w:sz="4" w:space="0"/>
              <w:left w:val="single" w:color="000000" w:sz="4" w:space="0"/>
              <w:bottom w:val="single" w:color="000000" w:sz="4" w:space="0"/>
              <w:right w:val="single" w:color="000000" w:sz="4" w:space="0"/>
            </w:tcBorders>
            <w:shd w:val="clear" w:color="auto" w:fill="EAF1DD"/>
            <w:vAlign w:val="center"/>
          </w:tcPr>
          <w:p>
            <w:pPr>
              <w:spacing w:line="360" w:lineRule="auto"/>
              <w:jc w:val="center"/>
            </w:pPr>
            <w:r>
              <w:rPr>
                <w:rFonts w:ascii="宋体" w:hAnsi="宋体" w:eastAsia="宋体" w:cs="宋体"/>
                <w:color w:val="000000"/>
                <w:kern w:val="0"/>
                <w:sz w:val="22"/>
                <w:szCs w:val="22"/>
              </w:rPr>
              <w:t>1</w:t>
            </w:r>
          </w:p>
        </w:tc>
        <w:tc>
          <w:tcPr>
            <w:tcW w:w="2459" w:type="dxa"/>
            <w:tcBorders>
              <w:top w:val="single" w:color="000000" w:sz="4" w:space="0"/>
              <w:left w:val="single" w:color="000000" w:sz="4" w:space="0"/>
              <w:bottom w:val="single" w:color="000000" w:sz="4" w:space="0"/>
              <w:right w:val="single" w:color="000000" w:sz="4" w:space="0"/>
            </w:tcBorders>
            <w:shd w:val="clear" w:color="auto" w:fill="EAF1DD"/>
            <w:vAlign w:val="center"/>
          </w:tcPr>
          <w:p>
            <w:pPr>
              <w:spacing w:line="360" w:lineRule="auto"/>
              <w:jc w:val="center"/>
              <w:rPr>
                <w:rFonts w:ascii="宋体" w:hAnsi="宋体" w:eastAsia="宋体" w:cs="宋体"/>
                <w:color w:val="000000"/>
                <w:kern w:val="0"/>
                <w:sz w:val="22"/>
                <w:szCs w:val="22"/>
              </w:rPr>
            </w:pPr>
            <w:r>
              <w:rPr>
                <w:rFonts w:ascii="宋体" w:hAnsi="宋体" w:eastAsia="宋体" w:cs="宋体"/>
                <w:color w:val="000000"/>
                <w:kern w:val="0"/>
                <w:sz w:val="22"/>
                <w:szCs w:val="22"/>
              </w:rPr>
              <w:t>1</w:t>
            </w:r>
          </w:p>
        </w:tc>
        <w:tc>
          <w:tcPr>
            <w:tcW w:w="2474" w:type="dxa"/>
            <w:tcBorders>
              <w:top w:val="single" w:color="000000" w:sz="4" w:space="0"/>
              <w:left w:val="single" w:color="000000" w:sz="4" w:space="0"/>
              <w:bottom w:val="single" w:color="000000" w:sz="4" w:space="0"/>
              <w:right w:val="single" w:color="000000" w:sz="4" w:space="0"/>
            </w:tcBorders>
            <w:shd w:val="clear" w:color="auto" w:fill="EAF1DD"/>
          </w:tcPr>
          <w:p>
            <w:pPr>
              <w:spacing w:line="360" w:lineRule="auto"/>
              <w:jc w:val="center"/>
              <w:rPr>
                <w:rFonts w:ascii="宋体" w:hAnsi="宋体" w:eastAsia="宋体" w:cs="宋体"/>
                <w:color w:val="000000"/>
                <w:kern w:val="0"/>
                <w:sz w:val="22"/>
                <w:szCs w:val="22"/>
              </w:rPr>
            </w:pPr>
            <w:r>
              <w:rPr>
                <w:rFonts w:ascii="宋体" w:hAnsi="宋体" w:eastAsia="宋体" w:cs="宋体"/>
                <w:color w:val="000000"/>
                <w:kern w:val="0"/>
                <w:sz w:val="22"/>
                <w:szCs w:val="22"/>
              </w:rPr>
              <w:t>100%</w:t>
            </w:r>
          </w:p>
        </w:tc>
      </w:tr>
      <w:tr>
        <w:tblPrEx>
          <w:tblCellMar>
            <w:top w:w="0" w:type="dxa"/>
            <w:left w:w="108" w:type="dxa"/>
            <w:bottom w:w="0" w:type="dxa"/>
            <w:right w:w="108" w:type="dxa"/>
          </w:tblCellMar>
        </w:tblPrEx>
        <w:trPr>
          <w:cantSplit/>
          <w:trHeight w:val="356" w:hRule="exact"/>
          <w:jc w:val="center"/>
        </w:trPr>
        <w:tc>
          <w:tcPr>
            <w:tcW w:w="1708" w:type="dxa"/>
            <w:tcBorders>
              <w:top w:val="single" w:color="000000" w:sz="4" w:space="0"/>
              <w:left w:val="single" w:color="000000" w:sz="4" w:space="0"/>
              <w:bottom w:val="single" w:color="000000" w:sz="4" w:space="0"/>
              <w:right w:val="single" w:color="000000" w:sz="4" w:space="0"/>
            </w:tcBorders>
            <w:shd w:val="clear" w:color="auto" w:fill="DBE5F1"/>
            <w:vAlign w:val="center"/>
          </w:tcPr>
          <w:p>
            <w:pPr>
              <w:spacing w:line="360" w:lineRule="auto"/>
              <w:jc w:val="center"/>
            </w:pPr>
            <w:r>
              <w:rPr>
                <w:rFonts w:ascii="宋体" w:hAnsi="宋体" w:cs="宋体"/>
                <w:color w:val="000000"/>
                <w:kern w:val="0"/>
                <w:sz w:val="22"/>
                <w:szCs w:val="22"/>
              </w:rPr>
              <w:t>内蒙古自治区</w:t>
            </w:r>
          </w:p>
        </w:tc>
        <w:tc>
          <w:tcPr>
            <w:tcW w:w="2400" w:type="dxa"/>
            <w:tcBorders>
              <w:top w:val="single" w:color="000000" w:sz="4" w:space="0"/>
              <w:left w:val="single" w:color="000000" w:sz="4" w:space="0"/>
              <w:bottom w:val="single" w:color="000000" w:sz="4" w:space="0"/>
              <w:right w:val="single" w:color="000000" w:sz="4" w:space="0"/>
            </w:tcBorders>
            <w:shd w:val="clear" w:color="auto" w:fill="EAF1DD"/>
            <w:vAlign w:val="center"/>
          </w:tcPr>
          <w:p>
            <w:pPr>
              <w:spacing w:line="360" w:lineRule="auto"/>
              <w:jc w:val="center"/>
            </w:pPr>
            <w:r>
              <w:rPr>
                <w:rFonts w:ascii="宋体" w:hAnsi="宋体" w:eastAsia="宋体" w:cs="宋体"/>
                <w:color w:val="000000"/>
                <w:kern w:val="0"/>
                <w:sz w:val="22"/>
                <w:szCs w:val="22"/>
              </w:rPr>
              <w:t>4</w:t>
            </w:r>
          </w:p>
        </w:tc>
        <w:tc>
          <w:tcPr>
            <w:tcW w:w="2459" w:type="dxa"/>
            <w:tcBorders>
              <w:top w:val="single" w:color="000000" w:sz="4" w:space="0"/>
              <w:left w:val="single" w:color="000000" w:sz="4" w:space="0"/>
              <w:bottom w:val="single" w:color="000000" w:sz="4" w:space="0"/>
              <w:right w:val="single" w:color="000000" w:sz="4" w:space="0"/>
            </w:tcBorders>
            <w:shd w:val="clear" w:color="auto" w:fill="EAF1DD"/>
            <w:vAlign w:val="center"/>
          </w:tcPr>
          <w:p>
            <w:pPr>
              <w:spacing w:line="360" w:lineRule="auto"/>
              <w:jc w:val="center"/>
              <w:rPr>
                <w:rFonts w:ascii="宋体" w:hAnsi="宋体" w:eastAsia="宋体" w:cs="宋体"/>
                <w:color w:val="000000"/>
                <w:kern w:val="0"/>
                <w:sz w:val="22"/>
                <w:szCs w:val="22"/>
              </w:rPr>
            </w:pPr>
            <w:r>
              <w:rPr>
                <w:rFonts w:ascii="宋体" w:hAnsi="宋体" w:eastAsia="宋体" w:cs="宋体"/>
                <w:color w:val="000000"/>
                <w:kern w:val="0"/>
                <w:sz w:val="22"/>
                <w:szCs w:val="22"/>
              </w:rPr>
              <w:t>3</w:t>
            </w:r>
          </w:p>
        </w:tc>
        <w:tc>
          <w:tcPr>
            <w:tcW w:w="2474" w:type="dxa"/>
            <w:tcBorders>
              <w:top w:val="single" w:color="000000" w:sz="4" w:space="0"/>
              <w:left w:val="single" w:color="000000" w:sz="4" w:space="0"/>
              <w:bottom w:val="single" w:color="000000" w:sz="4" w:space="0"/>
              <w:right w:val="single" w:color="000000" w:sz="4" w:space="0"/>
            </w:tcBorders>
            <w:shd w:val="clear" w:color="auto" w:fill="EAF1DD"/>
          </w:tcPr>
          <w:p>
            <w:pPr>
              <w:spacing w:line="360" w:lineRule="auto"/>
              <w:jc w:val="center"/>
              <w:rPr>
                <w:rFonts w:ascii="宋体" w:hAnsi="宋体" w:eastAsia="宋体" w:cs="宋体"/>
                <w:color w:val="000000"/>
                <w:kern w:val="0"/>
                <w:sz w:val="22"/>
                <w:szCs w:val="22"/>
              </w:rPr>
            </w:pPr>
            <w:r>
              <w:rPr>
                <w:rFonts w:ascii="宋体" w:hAnsi="宋体" w:eastAsia="宋体" w:cs="宋体"/>
                <w:color w:val="000000"/>
                <w:kern w:val="0"/>
                <w:sz w:val="22"/>
                <w:szCs w:val="22"/>
              </w:rPr>
              <w:t>75%</w:t>
            </w:r>
          </w:p>
        </w:tc>
      </w:tr>
      <w:tr>
        <w:tblPrEx>
          <w:tblCellMar>
            <w:top w:w="0" w:type="dxa"/>
            <w:left w:w="108" w:type="dxa"/>
            <w:bottom w:w="0" w:type="dxa"/>
            <w:right w:w="108" w:type="dxa"/>
          </w:tblCellMar>
        </w:tblPrEx>
        <w:trPr>
          <w:cantSplit/>
          <w:trHeight w:val="356" w:hRule="exact"/>
          <w:jc w:val="center"/>
        </w:trPr>
        <w:tc>
          <w:tcPr>
            <w:tcW w:w="1708" w:type="dxa"/>
            <w:tcBorders>
              <w:top w:val="single" w:color="000000" w:sz="4" w:space="0"/>
              <w:left w:val="single" w:color="000000" w:sz="4" w:space="0"/>
              <w:bottom w:val="single" w:color="000000" w:sz="4" w:space="0"/>
              <w:right w:val="single" w:color="000000" w:sz="4" w:space="0"/>
            </w:tcBorders>
            <w:shd w:val="clear" w:color="auto" w:fill="DBE5F1"/>
            <w:vAlign w:val="center"/>
          </w:tcPr>
          <w:p>
            <w:pPr>
              <w:spacing w:line="360" w:lineRule="auto"/>
              <w:jc w:val="center"/>
            </w:pPr>
            <w:r>
              <w:rPr>
                <w:rFonts w:ascii="宋体" w:hAnsi="宋体" w:cs="宋体"/>
                <w:color w:val="000000"/>
                <w:kern w:val="0"/>
                <w:sz w:val="22"/>
                <w:szCs w:val="22"/>
              </w:rPr>
              <w:t>新疆自治区</w:t>
            </w:r>
          </w:p>
        </w:tc>
        <w:tc>
          <w:tcPr>
            <w:tcW w:w="2400" w:type="dxa"/>
            <w:tcBorders>
              <w:top w:val="single" w:color="000000" w:sz="4" w:space="0"/>
              <w:left w:val="single" w:color="000000" w:sz="4" w:space="0"/>
              <w:bottom w:val="single" w:color="000000" w:sz="4" w:space="0"/>
              <w:right w:val="single" w:color="000000" w:sz="4" w:space="0"/>
            </w:tcBorders>
            <w:shd w:val="clear" w:color="auto" w:fill="EAF1DD"/>
            <w:vAlign w:val="center"/>
          </w:tcPr>
          <w:p>
            <w:pPr>
              <w:spacing w:line="360" w:lineRule="auto"/>
              <w:jc w:val="center"/>
            </w:pPr>
            <w:r>
              <w:rPr>
                <w:rFonts w:ascii="宋体" w:hAnsi="宋体" w:eastAsia="宋体" w:cs="宋体"/>
                <w:color w:val="000000"/>
                <w:kern w:val="0"/>
                <w:sz w:val="22"/>
                <w:szCs w:val="22"/>
              </w:rPr>
              <w:t>5</w:t>
            </w:r>
          </w:p>
        </w:tc>
        <w:tc>
          <w:tcPr>
            <w:tcW w:w="2459" w:type="dxa"/>
            <w:tcBorders>
              <w:top w:val="single" w:color="000000" w:sz="4" w:space="0"/>
              <w:left w:val="single" w:color="000000" w:sz="4" w:space="0"/>
              <w:bottom w:val="single" w:color="000000" w:sz="4" w:space="0"/>
              <w:right w:val="single" w:color="000000" w:sz="4" w:space="0"/>
            </w:tcBorders>
            <w:shd w:val="clear" w:color="auto" w:fill="EAF1DD"/>
            <w:vAlign w:val="center"/>
          </w:tcPr>
          <w:p>
            <w:pPr>
              <w:spacing w:line="360" w:lineRule="auto"/>
              <w:jc w:val="center"/>
              <w:rPr>
                <w:rFonts w:ascii="宋体" w:hAnsi="宋体" w:eastAsia="宋体" w:cs="宋体"/>
                <w:color w:val="000000"/>
                <w:kern w:val="0"/>
                <w:sz w:val="22"/>
                <w:szCs w:val="22"/>
              </w:rPr>
            </w:pPr>
            <w:r>
              <w:rPr>
                <w:rFonts w:ascii="宋体" w:hAnsi="宋体" w:eastAsia="宋体" w:cs="宋体"/>
                <w:color w:val="000000"/>
                <w:kern w:val="0"/>
                <w:sz w:val="22"/>
                <w:szCs w:val="22"/>
              </w:rPr>
              <w:t>3</w:t>
            </w:r>
          </w:p>
        </w:tc>
        <w:tc>
          <w:tcPr>
            <w:tcW w:w="2474" w:type="dxa"/>
            <w:tcBorders>
              <w:top w:val="single" w:color="000000" w:sz="4" w:space="0"/>
              <w:left w:val="single" w:color="000000" w:sz="4" w:space="0"/>
              <w:bottom w:val="single" w:color="000000" w:sz="4" w:space="0"/>
              <w:right w:val="single" w:color="000000" w:sz="4" w:space="0"/>
            </w:tcBorders>
            <w:shd w:val="clear" w:color="auto" w:fill="EAF1DD"/>
          </w:tcPr>
          <w:p>
            <w:pPr>
              <w:spacing w:line="360" w:lineRule="auto"/>
              <w:jc w:val="center"/>
              <w:rPr>
                <w:rFonts w:ascii="宋体" w:hAnsi="宋体" w:eastAsia="宋体" w:cs="宋体"/>
                <w:color w:val="000000"/>
                <w:kern w:val="0"/>
                <w:sz w:val="22"/>
                <w:szCs w:val="22"/>
              </w:rPr>
            </w:pPr>
            <w:r>
              <w:rPr>
                <w:rFonts w:ascii="宋体" w:hAnsi="宋体" w:eastAsia="宋体" w:cs="宋体"/>
                <w:color w:val="000000"/>
                <w:kern w:val="0"/>
                <w:sz w:val="22"/>
                <w:szCs w:val="22"/>
              </w:rPr>
              <w:t>60%</w:t>
            </w:r>
          </w:p>
        </w:tc>
      </w:tr>
      <w:tr>
        <w:tblPrEx>
          <w:tblCellMar>
            <w:top w:w="0" w:type="dxa"/>
            <w:left w:w="108" w:type="dxa"/>
            <w:bottom w:w="0" w:type="dxa"/>
            <w:right w:w="108" w:type="dxa"/>
          </w:tblCellMar>
        </w:tblPrEx>
        <w:trPr>
          <w:cantSplit/>
          <w:trHeight w:val="356" w:hRule="exact"/>
          <w:jc w:val="center"/>
        </w:trPr>
        <w:tc>
          <w:tcPr>
            <w:tcW w:w="1708" w:type="dxa"/>
            <w:tcBorders>
              <w:top w:val="single" w:color="000000" w:sz="4" w:space="0"/>
              <w:left w:val="single" w:color="000000" w:sz="4" w:space="0"/>
              <w:bottom w:val="single" w:color="000000" w:sz="4" w:space="0"/>
              <w:right w:val="single" w:color="000000" w:sz="4" w:space="0"/>
            </w:tcBorders>
            <w:shd w:val="clear" w:color="auto" w:fill="DBE5F1"/>
            <w:vAlign w:val="center"/>
          </w:tcPr>
          <w:p>
            <w:pPr>
              <w:spacing w:line="360" w:lineRule="auto"/>
              <w:jc w:val="center"/>
            </w:pPr>
            <w:r>
              <w:rPr>
                <w:rFonts w:ascii="宋体" w:hAnsi="宋体" w:cs="宋体"/>
                <w:color w:val="000000"/>
                <w:kern w:val="0"/>
                <w:sz w:val="22"/>
                <w:szCs w:val="22"/>
              </w:rPr>
              <w:t>宁夏自治区</w:t>
            </w:r>
          </w:p>
        </w:tc>
        <w:tc>
          <w:tcPr>
            <w:tcW w:w="2400" w:type="dxa"/>
            <w:tcBorders>
              <w:top w:val="single" w:color="000000" w:sz="4" w:space="0"/>
              <w:left w:val="single" w:color="000000" w:sz="4" w:space="0"/>
              <w:bottom w:val="single" w:color="000000" w:sz="4" w:space="0"/>
              <w:right w:val="single" w:color="000000" w:sz="4" w:space="0"/>
            </w:tcBorders>
            <w:shd w:val="clear" w:color="auto" w:fill="EAF1DD"/>
            <w:vAlign w:val="center"/>
          </w:tcPr>
          <w:p>
            <w:pPr>
              <w:spacing w:line="360" w:lineRule="auto"/>
              <w:jc w:val="center"/>
            </w:pPr>
            <w:r>
              <w:rPr>
                <w:rFonts w:ascii="宋体" w:hAnsi="宋体" w:eastAsia="宋体" w:cs="宋体"/>
                <w:color w:val="000000"/>
                <w:kern w:val="0"/>
                <w:sz w:val="22"/>
                <w:szCs w:val="22"/>
              </w:rPr>
              <w:t>2</w:t>
            </w:r>
          </w:p>
        </w:tc>
        <w:tc>
          <w:tcPr>
            <w:tcW w:w="2459" w:type="dxa"/>
            <w:tcBorders>
              <w:top w:val="single" w:color="000000" w:sz="4" w:space="0"/>
              <w:left w:val="single" w:color="000000" w:sz="4" w:space="0"/>
              <w:bottom w:val="single" w:color="000000" w:sz="4" w:space="0"/>
              <w:right w:val="single" w:color="000000" w:sz="4" w:space="0"/>
            </w:tcBorders>
            <w:shd w:val="clear" w:color="auto" w:fill="EAF1DD"/>
            <w:vAlign w:val="center"/>
          </w:tcPr>
          <w:p>
            <w:pPr>
              <w:spacing w:line="360" w:lineRule="auto"/>
              <w:jc w:val="center"/>
              <w:rPr>
                <w:rFonts w:ascii="宋体" w:hAnsi="宋体" w:eastAsia="宋体" w:cs="宋体"/>
                <w:color w:val="000000"/>
                <w:kern w:val="0"/>
                <w:sz w:val="22"/>
                <w:szCs w:val="22"/>
              </w:rPr>
            </w:pPr>
            <w:r>
              <w:rPr>
                <w:rFonts w:ascii="宋体" w:hAnsi="宋体" w:eastAsia="宋体" w:cs="宋体"/>
                <w:color w:val="000000"/>
                <w:kern w:val="0"/>
                <w:sz w:val="22"/>
                <w:szCs w:val="22"/>
              </w:rPr>
              <w:t>2</w:t>
            </w:r>
          </w:p>
        </w:tc>
        <w:tc>
          <w:tcPr>
            <w:tcW w:w="2474" w:type="dxa"/>
            <w:tcBorders>
              <w:top w:val="single" w:color="000000" w:sz="4" w:space="0"/>
              <w:left w:val="single" w:color="000000" w:sz="4" w:space="0"/>
              <w:bottom w:val="single" w:color="000000" w:sz="4" w:space="0"/>
              <w:right w:val="single" w:color="000000" w:sz="4" w:space="0"/>
            </w:tcBorders>
            <w:shd w:val="clear" w:color="auto" w:fill="EAF1DD"/>
          </w:tcPr>
          <w:p>
            <w:pPr>
              <w:spacing w:line="360" w:lineRule="auto"/>
              <w:jc w:val="center"/>
              <w:rPr>
                <w:rFonts w:ascii="宋体" w:hAnsi="宋体" w:eastAsia="宋体" w:cs="宋体"/>
                <w:color w:val="000000"/>
                <w:kern w:val="0"/>
                <w:sz w:val="22"/>
                <w:szCs w:val="22"/>
              </w:rPr>
            </w:pPr>
            <w:r>
              <w:rPr>
                <w:rFonts w:ascii="宋体" w:hAnsi="宋体" w:eastAsia="宋体" w:cs="宋体"/>
                <w:color w:val="000000"/>
                <w:kern w:val="0"/>
                <w:sz w:val="22"/>
                <w:szCs w:val="22"/>
              </w:rPr>
              <w:t>100%</w:t>
            </w:r>
          </w:p>
        </w:tc>
      </w:tr>
      <w:tr>
        <w:tblPrEx>
          <w:tblCellMar>
            <w:top w:w="0" w:type="dxa"/>
            <w:left w:w="108" w:type="dxa"/>
            <w:bottom w:w="0" w:type="dxa"/>
            <w:right w:w="108" w:type="dxa"/>
          </w:tblCellMar>
        </w:tblPrEx>
        <w:trPr>
          <w:cantSplit/>
          <w:trHeight w:val="356" w:hRule="exact"/>
          <w:jc w:val="center"/>
        </w:trPr>
        <w:tc>
          <w:tcPr>
            <w:tcW w:w="1708" w:type="dxa"/>
            <w:tcBorders>
              <w:left w:val="single" w:color="000000" w:sz="4" w:space="0"/>
              <w:bottom w:val="single" w:color="000000" w:sz="4" w:space="0"/>
              <w:right w:val="single" w:color="000000" w:sz="4" w:space="0"/>
            </w:tcBorders>
            <w:shd w:val="clear" w:color="auto" w:fill="DBE5F1"/>
            <w:vAlign w:val="center"/>
          </w:tcPr>
          <w:p>
            <w:pPr>
              <w:spacing w:line="360" w:lineRule="auto"/>
              <w:jc w:val="center"/>
            </w:pPr>
            <w:r>
              <w:t>青海省</w:t>
            </w:r>
          </w:p>
        </w:tc>
        <w:tc>
          <w:tcPr>
            <w:tcW w:w="2400" w:type="dxa"/>
            <w:tcBorders>
              <w:left w:val="single" w:color="000000" w:sz="4" w:space="0"/>
              <w:bottom w:val="single" w:color="000000" w:sz="4" w:space="0"/>
              <w:right w:val="single" w:color="000000" w:sz="4" w:space="0"/>
            </w:tcBorders>
            <w:shd w:val="clear" w:color="auto" w:fill="EAF1DD"/>
            <w:vAlign w:val="center"/>
          </w:tcPr>
          <w:p>
            <w:pPr>
              <w:spacing w:line="360" w:lineRule="auto"/>
              <w:jc w:val="center"/>
            </w:pPr>
            <w:r>
              <w:t>1</w:t>
            </w:r>
          </w:p>
        </w:tc>
        <w:tc>
          <w:tcPr>
            <w:tcW w:w="2459" w:type="dxa"/>
            <w:tcBorders>
              <w:left w:val="single" w:color="000000" w:sz="4" w:space="0"/>
              <w:bottom w:val="single" w:color="000000" w:sz="4" w:space="0"/>
              <w:right w:val="single" w:color="000000" w:sz="4" w:space="0"/>
            </w:tcBorders>
            <w:shd w:val="clear" w:color="auto" w:fill="EAF1DD"/>
            <w:vAlign w:val="center"/>
          </w:tcPr>
          <w:p>
            <w:pPr>
              <w:spacing w:line="360" w:lineRule="auto"/>
              <w:jc w:val="center"/>
              <w:rPr>
                <w:rFonts w:ascii="宋体" w:hAnsi="宋体" w:eastAsia="宋体" w:cs="宋体"/>
                <w:color w:val="000000"/>
                <w:kern w:val="0"/>
                <w:sz w:val="22"/>
                <w:szCs w:val="22"/>
              </w:rPr>
            </w:pPr>
            <w:r>
              <w:rPr>
                <w:rFonts w:ascii="宋体" w:hAnsi="宋体" w:eastAsia="宋体" w:cs="宋体"/>
                <w:color w:val="000000"/>
                <w:kern w:val="0"/>
                <w:sz w:val="22"/>
                <w:szCs w:val="22"/>
              </w:rPr>
              <w:t>1</w:t>
            </w:r>
          </w:p>
        </w:tc>
        <w:tc>
          <w:tcPr>
            <w:tcW w:w="2474" w:type="dxa"/>
            <w:tcBorders>
              <w:left w:val="single" w:color="000000" w:sz="4" w:space="0"/>
              <w:bottom w:val="single" w:color="000000" w:sz="4" w:space="0"/>
              <w:right w:val="single" w:color="000000" w:sz="4" w:space="0"/>
            </w:tcBorders>
            <w:shd w:val="clear" w:color="auto" w:fill="EAF1DD"/>
          </w:tcPr>
          <w:p>
            <w:pPr>
              <w:spacing w:line="360" w:lineRule="auto"/>
              <w:jc w:val="center"/>
              <w:rPr>
                <w:rFonts w:ascii="宋体" w:hAnsi="宋体" w:eastAsia="宋体" w:cs="宋体"/>
                <w:color w:val="000000"/>
                <w:kern w:val="0"/>
                <w:sz w:val="22"/>
                <w:szCs w:val="22"/>
              </w:rPr>
            </w:pPr>
            <w:r>
              <w:rPr>
                <w:rFonts w:ascii="宋体" w:hAnsi="宋体" w:eastAsia="宋体" w:cs="宋体"/>
                <w:color w:val="000000"/>
                <w:kern w:val="0"/>
                <w:sz w:val="22"/>
                <w:szCs w:val="22"/>
              </w:rPr>
              <w:t>100%</w:t>
            </w:r>
          </w:p>
        </w:tc>
      </w:tr>
    </w:tbl>
    <w:p>
      <w:pPr>
        <w:pStyle w:val="3"/>
        <w:spacing w:before="0" w:after="0" w:line="360" w:lineRule="auto"/>
        <w:rPr>
          <w:sz w:val="28"/>
          <w:szCs w:val="22"/>
        </w:rPr>
      </w:pPr>
      <w:bookmarkStart w:id="64" w:name="_Toc6666"/>
      <w:r>
        <w:rPr>
          <w:sz w:val="28"/>
          <w:szCs w:val="22"/>
        </w:rPr>
        <w:t>（二）毕业生就业去向分布</w:t>
      </w:r>
      <w:bookmarkEnd w:id="64"/>
    </w:p>
    <w:p>
      <w:pPr>
        <w:pStyle w:val="4"/>
        <w:spacing w:before="0" w:after="0" w:line="360" w:lineRule="auto"/>
        <w:rPr>
          <w:rFonts w:ascii="仿宋" w:hAnsi="仿宋" w:eastAsia="仿宋" w:cs="仿宋"/>
          <w:color w:val="FF0000"/>
          <w:szCs w:val="28"/>
        </w:rPr>
      </w:pPr>
      <w:bookmarkStart w:id="65" w:name="_Toc14132"/>
      <w:bookmarkStart w:id="66" w:name="_Toc1392"/>
      <w:bookmarkStart w:id="67" w:name="_Toc17160"/>
      <w:bookmarkStart w:id="68" w:name="_Toc4940"/>
      <w:bookmarkStart w:id="69" w:name="_Toc31310"/>
      <w:r>
        <w:rPr>
          <w:rFonts w:ascii="仿宋" w:hAnsi="仿宋" w:eastAsia="仿宋" w:cs="仿宋"/>
          <w:szCs w:val="28"/>
        </w:rPr>
        <w:t>1</w:t>
      </w:r>
      <w:r>
        <w:rPr>
          <w:szCs w:val="22"/>
        </w:rPr>
        <w:t>、就业去向分布</w:t>
      </w:r>
      <w:bookmarkEnd w:id="65"/>
      <w:bookmarkEnd w:id="66"/>
      <w:bookmarkEnd w:id="67"/>
      <w:bookmarkEnd w:id="68"/>
      <w:bookmarkEnd w:id="69"/>
    </w:p>
    <w:p>
      <w:pPr>
        <w:pStyle w:val="13"/>
        <w:spacing w:line="580" w:lineRule="exact"/>
        <w:ind w:firstLine="560"/>
        <w:jc w:val="both"/>
      </w:pPr>
      <w:r>
        <w:rPr>
          <w:rFonts w:hint="eastAsia" w:ascii="仿宋" w:hAnsi="仿宋" w:eastAsia="仿宋" w:cs="仿宋"/>
          <w:kern w:val="2"/>
          <w:sz w:val="28"/>
          <w:szCs w:val="28"/>
        </w:rPr>
        <w:t>学</w:t>
      </w:r>
      <w:r>
        <w:rPr>
          <w:rFonts w:ascii="仿宋" w:hAnsi="仿宋" w:eastAsia="仿宋" w:cs="仿宋"/>
          <w:kern w:val="2"/>
          <w:sz w:val="28"/>
          <w:szCs w:val="28"/>
        </w:rPr>
        <w:t>院2019届本科毕业生传统就业占27.58%，灵活就业占52.92%，继续深造与出国占9.75%，待就业占9.75%，自主创业占0%。详见图2.2.1。</w:t>
      </w:r>
    </w:p>
    <w:p>
      <w:pPr>
        <w:pStyle w:val="13"/>
        <w:spacing w:line="360" w:lineRule="auto"/>
        <w:jc w:val="center"/>
        <w:rPr>
          <w:rFonts w:ascii="仿宋_GB2312" w:hAnsi="仿宋_GB2312" w:eastAsia="仿宋_GB2312" w:cs="仿宋_GB2312"/>
          <w:b/>
          <w:color w:val="000000"/>
          <w:kern w:val="2"/>
          <w:lang w:bidi="ar"/>
        </w:rPr>
      </w:pPr>
      <w:r>
        <w:rPr>
          <w:rFonts w:ascii="仿宋_GB2312" w:hAnsi="仿宋_GB2312" w:eastAsia="仿宋_GB2312" w:cs="仿宋_GB2312"/>
          <w:b/>
          <w:color w:val="000000"/>
          <w:kern w:val="2"/>
          <w:lang w:bidi="ar"/>
        </w:rPr>
        <w:t>图2.2.1吉首大学信息科学与工程学院2019届毕业生就业去向分布</w:t>
      </w:r>
    </w:p>
    <w:p>
      <w:pPr>
        <w:pStyle w:val="13"/>
        <w:spacing w:line="360" w:lineRule="auto"/>
        <w:jc w:val="center"/>
        <w:rPr>
          <w:rFonts w:hint="eastAsia" w:ascii="仿宋_GB2312" w:hAnsi="仿宋_GB2312" w:eastAsia="仿宋_GB2312" w:cs="仿宋_GB2312"/>
          <w:b/>
          <w:color w:val="000000"/>
          <w:kern w:val="2"/>
          <w:lang w:bidi="ar"/>
        </w:rPr>
      </w:pPr>
      <w:r>
        <w:drawing>
          <wp:inline distT="0" distB="0" distL="0" distR="0">
            <wp:extent cx="5629275" cy="1981200"/>
            <wp:effectExtent l="0" t="0" r="0" b="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4"/>
        <w:spacing w:before="0" w:after="0" w:line="360" w:lineRule="auto"/>
      </w:pPr>
      <w:bookmarkStart w:id="70" w:name="_Toc25934"/>
      <w:bookmarkStart w:id="71" w:name="_Toc30434"/>
      <w:bookmarkStart w:id="72" w:name="_Toc5086"/>
      <w:bookmarkStart w:id="73" w:name="_Toc505"/>
      <w:bookmarkStart w:id="74" w:name="_Toc20515"/>
      <w:r>
        <w:t>2、毕业生就业单位性质分布</w:t>
      </w:r>
      <w:bookmarkEnd w:id="70"/>
      <w:bookmarkEnd w:id="71"/>
      <w:bookmarkEnd w:id="72"/>
      <w:bookmarkEnd w:id="73"/>
      <w:bookmarkEnd w:id="74"/>
    </w:p>
    <w:p>
      <w:pPr>
        <w:ind w:firstLine="640"/>
      </w:pPr>
      <w:r>
        <w:rPr>
          <w:rFonts w:hint="eastAsia" w:ascii="仿宋" w:hAnsi="仿宋" w:eastAsia="仿宋" w:cs="仿宋"/>
          <w:sz w:val="28"/>
          <w:szCs w:val="28"/>
        </w:rPr>
        <w:t>学</w:t>
      </w:r>
      <w:r>
        <w:rPr>
          <w:rFonts w:ascii="仿宋" w:hAnsi="仿宋" w:eastAsia="仿宋" w:cs="仿宋"/>
          <w:sz w:val="28"/>
          <w:szCs w:val="28"/>
        </w:rPr>
        <w:t>院2019届毕业生就业单位性质分布中，最多的是企业单位，占84.26%；其次是继续深造与出国，占10.80%；然后依次是自由职业、机关单位、其它教学单位、其他事业单位等等。详见表2.2.2。</w:t>
      </w:r>
    </w:p>
    <w:p>
      <w:pPr>
        <w:rPr>
          <w:rFonts w:ascii="仿宋" w:hAnsi="仿宋" w:eastAsia="仿宋" w:cs="仿宋"/>
          <w:b/>
          <w:color w:val="000000"/>
          <w:sz w:val="28"/>
          <w:szCs w:val="28"/>
          <w:lang w:bidi="ar"/>
        </w:rPr>
      </w:pPr>
    </w:p>
    <w:p>
      <w:r>
        <w:rPr>
          <w:rFonts w:ascii="仿宋" w:hAnsi="仿宋" w:eastAsia="仿宋" w:cs="仿宋"/>
          <w:b/>
          <w:color w:val="000000"/>
          <w:sz w:val="28"/>
          <w:szCs w:val="28"/>
          <w:lang w:bidi="ar"/>
        </w:rPr>
        <w:tab/>
      </w:r>
      <w:r>
        <w:rPr>
          <w:rFonts w:ascii="仿宋" w:hAnsi="仿宋" w:eastAsia="仿宋" w:cs="仿宋"/>
          <w:b/>
          <w:color w:val="000000"/>
          <w:sz w:val="28"/>
          <w:szCs w:val="28"/>
          <w:lang w:bidi="ar"/>
        </w:rPr>
        <w:tab/>
      </w:r>
      <w:r>
        <w:rPr>
          <w:rFonts w:ascii="仿宋_GB2312" w:hAnsi="仿宋_GB2312" w:eastAsia="仿宋_GB2312" w:cs="仿宋_GB2312"/>
          <w:b/>
          <w:color w:val="000000"/>
          <w:lang w:bidi="ar"/>
        </w:rPr>
        <w:t>表2.2.2吉首大学信息科学与工程学院2019届毕业生就业单位性质分布</w:t>
      </w:r>
    </w:p>
    <w:tbl>
      <w:tblPr>
        <w:tblStyle w:val="14"/>
        <w:tblW w:w="8385" w:type="dxa"/>
        <w:tblInd w:w="-145" w:type="dxa"/>
        <w:tblLayout w:type="autofit"/>
        <w:tblCellMar>
          <w:top w:w="0" w:type="dxa"/>
          <w:left w:w="108" w:type="dxa"/>
          <w:bottom w:w="0" w:type="dxa"/>
          <w:right w:w="108" w:type="dxa"/>
        </w:tblCellMar>
      </w:tblPr>
      <w:tblGrid>
        <w:gridCol w:w="790"/>
        <w:gridCol w:w="2700"/>
        <w:gridCol w:w="2422"/>
        <w:gridCol w:w="2473"/>
      </w:tblGrid>
      <w:tr>
        <w:tblPrEx>
          <w:tblCellMar>
            <w:top w:w="0" w:type="dxa"/>
            <w:left w:w="108" w:type="dxa"/>
            <w:bottom w:w="0" w:type="dxa"/>
            <w:right w:w="108" w:type="dxa"/>
          </w:tblCellMar>
        </w:tblPrEx>
        <w:trPr>
          <w:trHeight w:val="454" w:hRule="exact"/>
        </w:trPr>
        <w:tc>
          <w:tcPr>
            <w:tcW w:w="790" w:type="dxa"/>
            <w:tcBorders>
              <w:top w:val="single" w:color="000000" w:sz="4" w:space="0"/>
              <w:left w:val="single" w:color="000000" w:sz="4" w:space="0"/>
              <w:bottom w:val="single" w:color="000000" w:sz="4" w:space="0"/>
              <w:right w:val="single" w:color="000000" w:sz="4" w:space="0"/>
            </w:tcBorders>
            <w:shd w:val="clear" w:color="auto" w:fill="DBE5F1"/>
            <w:vAlign w:val="center"/>
          </w:tcPr>
          <w:p>
            <w:pPr>
              <w:widowControl/>
              <w:spacing w:line="300" w:lineRule="exact"/>
              <w:jc w:val="center"/>
              <w:rPr>
                <w:rFonts w:ascii="宋体" w:hAnsi="宋体" w:eastAsia="宋体" w:cs="宋体"/>
                <w:b/>
                <w:kern w:val="0"/>
                <w:sz w:val="24"/>
              </w:rPr>
            </w:pPr>
            <w:r>
              <w:rPr>
                <w:rFonts w:ascii="宋体" w:hAnsi="宋体" w:cs="宋体"/>
                <w:b/>
                <w:kern w:val="0"/>
                <w:sz w:val="24"/>
                <w:lang w:bidi="ar"/>
              </w:rPr>
              <w:t>层次</w:t>
            </w:r>
          </w:p>
        </w:tc>
        <w:tc>
          <w:tcPr>
            <w:tcW w:w="2700" w:type="dxa"/>
            <w:tcBorders>
              <w:top w:val="single" w:color="000000" w:sz="4" w:space="0"/>
              <w:left w:val="single" w:color="000000" w:sz="4" w:space="0"/>
              <w:bottom w:val="single" w:color="000000" w:sz="4" w:space="0"/>
              <w:right w:val="single" w:color="000000" w:sz="4" w:space="0"/>
            </w:tcBorders>
            <w:shd w:val="clear" w:color="auto" w:fill="DBE5F1"/>
            <w:vAlign w:val="center"/>
          </w:tcPr>
          <w:p>
            <w:pPr>
              <w:widowControl/>
              <w:spacing w:line="300" w:lineRule="exact"/>
              <w:jc w:val="center"/>
              <w:rPr>
                <w:rFonts w:ascii="宋体" w:hAnsi="宋体" w:eastAsia="宋体" w:cs="宋体"/>
                <w:b/>
                <w:kern w:val="0"/>
                <w:sz w:val="24"/>
              </w:rPr>
            </w:pPr>
            <w:r>
              <w:rPr>
                <w:rFonts w:ascii="宋体" w:hAnsi="宋体" w:cs="宋体"/>
                <w:b/>
                <w:kern w:val="0"/>
                <w:sz w:val="24"/>
                <w:lang w:bidi="ar"/>
              </w:rPr>
              <w:t>单位性质</w:t>
            </w:r>
          </w:p>
        </w:tc>
        <w:tc>
          <w:tcPr>
            <w:tcW w:w="2422" w:type="dxa"/>
            <w:tcBorders>
              <w:top w:val="single" w:color="000000" w:sz="4" w:space="0"/>
              <w:left w:val="single" w:color="000000" w:sz="4" w:space="0"/>
              <w:bottom w:val="single" w:color="000000" w:sz="4" w:space="0"/>
              <w:right w:val="single" w:color="000000" w:sz="4" w:space="0"/>
            </w:tcBorders>
            <w:shd w:val="clear" w:color="auto" w:fill="DBE5F1"/>
            <w:vAlign w:val="center"/>
          </w:tcPr>
          <w:p>
            <w:pPr>
              <w:widowControl/>
              <w:spacing w:line="300" w:lineRule="exact"/>
              <w:jc w:val="center"/>
              <w:rPr>
                <w:rFonts w:ascii="宋体" w:hAnsi="宋体" w:eastAsia="宋体" w:cs="宋体"/>
                <w:b/>
                <w:kern w:val="0"/>
                <w:sz w:val="24"/>
              </w:rPr>
            </w:pPr>
            <w:r>
              <w:rPr>
                <w:rFonts w:ascii="宋体" w:hAnsi="宋体" w:cs="宋体"/>
                <w:b/>
                <w:kern w:val="0"/>
                <w:sz w:val="24"/>
                <w:lang w:bidi="ar"/>
              </w:rPr>
              <w:t>人数（人）</w:t>
            </w:r>
          </w:p>
        </w:tc>
        <w:tc>
          <w:tcPr>
            <w:tcW w:w="2472" w:type="dxa"/>
            <w:tcBorders>
              <w:top w:val="single" w:color="000000" w:sz="4" w:space="0"/>
              <w:left w:val="single" w:color="000000" w:sz="4" w:space="0"/>
              <w:bottom w:val="single" w:color="000000" w:sz="4" w:space="0"/>
              <w:right w:val="single" w:color="000000" w:sz="4" w:space="0"/>
            </w:tcBorders>
            <w:shd w:val="clear" w:color="auto" w:fill="DBE5F1"/>
            <w:vAlign w:val="center"/>
          </w:tcPr>
          <w:p>
            <w:pPr>
              <w:widowControl/>
              <w:spacing w:line="300" w:lineRule="exact"/>
              <w:jc w:val="center"/>
              <w:rPr>
                <w:rFonts w:ascii="宋体" w:hAnsi="宋体" w:eastAsia="宋体" w:cs="宋体"/>
                <w:b/>
                <w:color w:val="000000"/>
                <w:kern w:val="0"/>
                <w:sz w:val="22"/>
                <w:szCs w:val="22"/>
              </w:rPr>
            </w:pPr>
            <w:r>
              <w:rPr>
                <w:rFonts w:ascii="宋体" w:hAnsi="宋体" w:cs="宋体"/>
                <w:b/>
                <w:color w:val="000000"/>
                <w:kern w:val="0"/>
                <w:sz w:val="22"/>
                <w:szCs w:val="22"/>
                <w:lang w:bidi="ar"/>
              </w:rPr>
              <w:t>百分比（</w:t>
            </w:r>
            <w:r>
              <w:rPr>
                <w:rFonts w:ascii="宋体" w:hAnsi="宋体" w:eastAsia="宋体" w:cs="宋体"/>
                <w:b/>
                <w:color w:val="000000"/>
                <w:kern w:val="0"/>
                <w:sz w:val="22"/>
                <w:szCs w:val="22"/>
                <w:lang w:bidi="ar"/>
              </w:rPr>
              <w:t>%</w:t>
            </w:r>
            <w:r>
              <w:rPr>
                <w:rFonts w:ascii="宋体" w:hAnsi="宋体" w:cs="宋体"/>
                <w:b/>
                <w:color w:val="000000"/>
                <w:kern w:val="0"/>
                <w:sz w:val="22"/>
                <w:szCs w:val="22"/>
                <w:lang w:bidi="ar"/>
              </w:rPr>
              <w:t>）</w:t>
            </w:r>
          </w:p>
        </w:tc>
      </w:tr>
      <w:tr>
        <w:tblPrEx>
          <w:tblCellMar>
            <w:top w:w="0" w:type="dxa"/>
            <w:left w:w="108" w:type="dxa"/>
            <w:bottom w:w="0" w:type="dxa"/>
            <w:right w:w="108" w:type="dxa"/>
          </w:tblCellMar>
        </w:tblPrEx>
        <w:trPr>
          <w:trHeight w:val="454" w:hRule="exact"/>
        </w:trPr>
        <w:tc>
          <w:tcPr>
            <w:tcW w:w="790" w:type="dxa"/>
            <w:vMerge w:val="restart"/>
            <w:tcBorders>
              <w:top w:val="single" w:color="000000" w:sz="4" w:space="0"/>
              <w:left w:val="single" w:color="000000" w:sz="4" w:space="0"/>
              <w:bottom w:val="single" w:color="000000" w:sz="4" w:space="0"/>
              <w:right w:val="single" w:color="000000" w:sz="4" w:space="0"/>
            </w:tcBorders>
            <w:shd w:val="clear" w:color="auto" w:fill="DBE5F1"/>
            <w:vAlign w:val="center"/>
          </w:tcPr>
          <w:p>
            <w:pPr>
              <w:spacing w:line="360" w:lineRule="auto"/>
              <w:jc w:val="center"/>
              <w:rPr>
                <w:rFonts w:ascii="宋体" w:hAnsi="宋体" w:eastAsia="宋体" w:cs="宋体"/>
                <w:color w:val="000000"/>
                <w:kern w:val="0"/>
                <w:sz w:val="22"/>
                <w:szCs w:val="22"/>
              </w:rPr>
            </w:pPr>
            <w:r>
              <w:rPr>
                <w:rFonts w:ascii="宋体" w:hAnsi="宋体" w:cs="宋体"/>
                <w:color w:val="000000"/>
                <w:kern w:val="0"/>
                <w:sz w:val="22"/>
                <w:szCs w:val="22"/>
                <w:lang w:bidi="ar"/>
              </w:rPr>
              <w:t>本</w:t>
            </w:r>
          </w:p>
          <w:p>
            <w:pPr>
              <w:spacing w:line="360" w:lineRule="auto"/>
              <w:jc w:val="center"/>
              <w:rPr>
                <w:rFonts w:ascii="宋体" w:hAnsi="宋体" w:eastAsia="宋体" w:cs="宋体"/>
                <w:color w:val="000000"/>
                <w:kern w:val="0"/>
                <w:sz w:val="22"/>
                <w:szCs w:val="22"/>
              </w:rPr>
            </w:pPr>
            <w:r>
              <w:rPr>
                <w:rFonts w:ascii="宋体" w:hAnsi="宋体" w:cs="宋体"/>
                <w:color w:val="000000"/>
                <w:kern w:val="0"/>
                <w:sz w:val="22"/>
                <w:szCs w:val="22"/>
                <w:lang w:bidi="ar"/>
              </w:rPr>
              <w:t>科</w:t>
            </w:r>
          </w:p>
          <w:p>
            <w:pPr>
              <w:spacing w:line="360" w:lineRule="auto"/>
              <w:jc w:val="center"/>
              <w:rPr>
                <w:rFonts w:ascii="宋体" w:hAnsi="宋体" w:eastAsia="宋体" w:cs="宋体"/>
                <w:color w:val="000000"/>
                <w:kern w:val="0"/>
                <w:sz w:val="22"/>
                <w:szCs w:val="22"/>
              </w:rPr>
            </w:pPr>
            <w:r>
              <w:rPr>
                <w:rFonts w:ascii="宋体" w:hAnsi="宋体" w:cs="宋体"/>
                <w:color w:val="000000"/>
                <w:kern w:val="0"/>
                <w:sz w:val="22"/>
                <w:szCs w:val="22"/>
                <w:lang w:bidi="ar"/>
              </w:rPr>
              <w:t>生</w:t>
            </w:r>
          </w:p>
        </w:tc>
        <w:tc>
          <w:tcPr>
            <w:tcW w:w="2700" w:type="dxa"/>
            <w:tcBorders>
              <w:top w:val="single" w:color="000000" w:sz="4" w:space="0"/>
              <w:left w:val="single" w:color="000000" w:sz="4" w:space="0"/>
              <w:bottom w:val="single" w:color="000000" w:sz="4" w:space="0"/>
              <w:right w:val="single" w:color="000000" w:sz="4" w:space="0"/>
            </w:tcBorders>
            <w:shd w:val="clear" w:color="auto" w:fill="DBE5F1"/>
            <w:vAlign w:val="center"/>
          </w:tcPr>
          <w:p>
            <w:pPr>
              <w:spacing w:line="360" w:lineRule="auto"/>
              <w:jc w:val="center"/>
              <w:rPr>
                <w:rFonts w:ascii="宋体" w:hAnsi="宋体" w:eastAsia="宋体" w:cs="宋体"/>
                <w:color w:val="000000"/>
                <w:kern w:val="0"/>
                <w:sz w:val="24"/>
              </w:rPr>
            </w:pPr>
            <w:r>
              <w:rPr>
                <w:rFonts w:ascii="宋体" w:hAnsi="宋体" w:cs="宋体"/>
                <w:color w:val="000000"/>
                <w:kern w:val="0"/>
                <w:sz w:val="24"/>
                <w:lang w:bidi="ar"/>
              </w:rPr>
              <w:t>企业单位</w:t>
            </w:r>
          </w:p>
        </w:tc>
        <w:tc>
          <w:tcPr>
            <w:tcW w:w="2422" w:type="dxa"/>
            <w:tcBorders>
              <w:top w:val="single" w:color="000000" w:sz="4" w:space="0"/>
              <w:left w:val="single" w:color="000000" w:sz="4" w:space="0"/>
              <w:bottom w:val="single" w:color="000000" w:sz="4" w:space="0"/>
              <w:right w:val="single" w:color="000000" w:sz="4" w:space="0"/>
            </w:tcBorders>
            <w:shd w:val="clear" w:color="auto" w:fill="EAF1DD"/>
            <w:vAlign w:val="center"/>
          </w:tcPr>
          <w:p>
            <w:pPr>
              <w:spacing w:line="360" w:lineRule="auto"/>
              <w:jc w:val="center"/>
              <w:rPr>
                <w:rFonts w:ascii="宋体" w:hAnsi="宋体" w:eastAsia="宋体" w:cs="宋体"/>
                <w:color w:val="000000"/>
                <w:kern w:val="0"/>
                <w:sz w:val="22"/>
                <w:szCs w:val="22"/>
              </w:rPr>
            </w:pPr>
            <w:r>
              <w:rPr>
                <w:rFonts w:ascii="宋体" w:hAnsi="宋体" w:eastAsia="宋体" w:cs="宋体"/>
                <w:color w:val="000000"/>
                <w:kern w:val="0"/>
                <w:sz w:val="22"/>
                <w:szCs w:val="22"/>
              </w:rPr>
              <w:t>273</w:t>
            </w:r>
          </w:p>
        </w:tc>
        <w:tc>
          <w:tcPr>
            <w:tcW w:w="2472" w:type="dxa"/>
            <w:tcBorders>
              <w:top w:val="single" w:color="000000" w:sz="4" w:space="0"/>
              <w:left w:val="single" w:color="000000" w:sz="4" w:space="0"/>
              <w:bottom w:val="single" w:color="000000" w:sz="4" w:space="0"/>
              <w:right w:val="single" w:color="000000" w:sz="4" w:space="0"/>
            </w:tcBorders>
            <w:shd w:val="clear" w:color="auto" w:fill="EAF1DD"/>
          </w:tcPr>
          <w:p>
            <w:pPr>
              <w:spacing w:line="360" w:lineRule="auto"/>
              <w:jc w:val="center"/>
              <w:rPr>
                <w:rFonts w:ascii="宋体" w:hAnsi="宋体" w:eastAsia="宋体" w:cs="宋体"/>
                <w:color w:val="000000"/>
                <w:kern w:val="0"/>
                <w:sz w:val="22"/>
                <w:szCs w:val="22"/>
              </w:rPr>
            </w:pPr>
            <w:r>
              <w:rPr>
                <w:rFonts w:ascii="宋体" w:hAnsi="宋体" w:eastAsia="宋体" w:cs="宋体"/>
                <w:color w:val="000000"/>
                <w:kern w:val="0"/>
                <w:sz w:val="22"/>
                <w:szCs w:val="22"/>
              </w:rPr>
              <w:t>84.26%</w:t>
            </w:r>
          </w:p>
        </w:tc>
      </w:tr>
      <w:tr>
        <w:tblPrEx>
          <w:tblCellMar>
            <w:top w:w="0" w:type="dxa"/>
            <w:left w:w="108" w:type="dxa"/>
            <w:bottom w:w="0" w:type="dxa"/>
            <w:right w:w="108" w:type="dxa"/>
          </w:tblCellMar>
        </w:tblPrEx>
        <w:trPr>
          <w:trHeight w:val="454" w:hRule="exact"/>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DBE5F1"/>
            <w:vAlign w:val="center"/>
          </w:tcPr>
          <w:p>
            <w:pPr>
              <w:jc w:val="center"/>
              <w:rPr>
                <w:rFonts w:ascii="Times New Roman" w:hAnsi="Times New Roman" w:eastAsia="Times New Roman" w:cs="Times New Roman"/>
                <w:sz w:val="20"/>
                <w:szCs w:val="20"/>
              </w:rPr>
            </w:pPr>
          </w:p>
        </w:tc>
        <w:tc>
          <w:tcPr>
            <w:tcW w:w="2700" w:type="dxa"/>
            <w:tcBorders>
              <w:top w:val="single" w:color="000000" w:sz="4" w:space="0"/>
              <w:left w:val="single" w:color="000000" w:sz="4" w:space="0"/>
              <w:bottom w:val="single" w:color="000000" w:sz="4" w:space="0"/>
              <w:right w:val="single" w:color="000000" w:sz="4" w:space="0"/>
            </w:tcBorders>
            <w:shd w:val="clear" w:color="auto" w:fill="DBE5F1"/>
            <w:vAlign w:val="center"/>
          </w:tcPr>
          <w:p>
            <w:pPr>
              <w:spacing w:line="360" w:lineRule="auto"/>
              <w:jc w:val="center"/>
              <w:rPr>
                <w:rFonts w:ascii="宋体" w:hAnsi="宋体" w:eastAsia="宋体" w:cs="宋体"/>
                <w:color w:val="000000"/>
                <w:kern w:val="0"/>
                <w:sz w:val="24"/>
              </w:rPr>
            </w:pPr>
            <w:r>
              <w:rPr>
                <w:rFonts w:ascii="宋体" w:hAnsi="宋体" w:cs="宋体"/>
                <w:color w:val="000000"/>
                <w:kern w:val="0"/>
                <w:sz w:val="24"/>
              </w:rPr>
              <w:t>继续深造与出国</w:t>
            </w:r>
          </w:p>
        </w:tc>
        <w:tc>
          <w:tcPr>
            <w:tcW w:w="2422" w:type="dxa"/>
            <w:tcBorders>
              <w:top w:val="single" w:color="000000" w:sz="4" w:space="0"/>
              <w:left w:val="single" w:color="000000" w:sz="4" w:space="0"/>
              <w:bottom w:val="single" w:color="000000" w:sz="4" w:space="0"/>
              <w:right w:val="single" w:color="000000" w:sz="4" w:space="0"/>
            </w:tcBorders>
            <w:shd w:val="clear" w:color="auto" w:fill="EAF1DD"/>
            <w:vAlign w:val="center"/>
          </w:tcPr>
          <w:p>
            <w:pPr>
              <w:spacing w:line="360" w:lineRule="auto"/>
              <w:jc w:val="center"/>
              <w:rPr>
                <w:rFonts w:ascii="宋体" w:hAnsi="宋体" w:eastAsia="宋体" w:cs="宋体"/>
                <w:color w:val="000000"/>
                <w:kern w:val="0"/>
                <w:sz w:val="22"/>
                <w:szCs w:val="22"/>
              </w:rPr>
            </w:pPr>
            <w:r>
              <w:rPr>
                <w:rFonts w:ascii="宋体" w:hAnsi="宋体" w:eastAsia="宋体" w:cs="宋体"/>
                <w:color w:val="000000"/>
                <w:kern w:val="0"/>
                <w:sz w:val="22"/>
                <w:szCs w:val="22"/>
              </w:rPr>
              <w:t>35</w:t>
            </w:r>
          </w:p>
        </w:tc>
        <w:tc>
          <w:tcPr>
            <w:tcW w:w="2472" w:type="dxa"/>
            <w:tcBorders>
              <w:top w:val="single" w:color="000000" w:sz="4" w:space="0"/>
              <w:left w:val="single" w:color="000000" w:sz="4" w:space="0"/>
              <w:bottom w:val="single" w:color="000000" w:sz="4" w:space="0"/>
              <w:right w:val="single" w:color="000000" w:sz="4" w:space="0"/>
            </w:tcBorders>
            <w:shd w:val="clear" w:color="auto" w:fill="EAF1DD"/>
          </w:tcPr>
          <w:p>
            <w:pPr>
              <w:spacing w:line="360" w:lineRule="auto"/>
              <w:jc w:val="center"/>
              <w:rPr>
                <w:rFonts w:ascii="宋体" w:hAnsi="宋体" w:eastAsia="宋体" w:cs="宋体"/>
                <w:color w:val="000000"/>
                <w:kern w:val="0"/>
                <w:sz w:val="22"/>
                <w:szCs w:val="22"/>
              </w:rPr>
            </w:pPr>
            <w:r>
              <w:rPr>
                <w:rFonts w:ascii="宋体" w:hAnsi="宋体" w:eastAsia="宋体" w:cs="宋体"/>
                <w:color w:val="000000"/>
                <w:kern w:val="0"/>
                <w:sz w:val="22"/>
                <w:szCs w:val="22"/>
              </w:rPr>
              <w:t>10.80%</w:t>
            </w:r>
          </w:p>
        </w:tc>
      </w:tr>
      <w:tr>
        <w:tblPrEx>
          <w:tblCellMar>
            <w:top w:w="0" w:type="dxa"/>
            <w:left w:w="108" w:type="dxa"/>
            <w:bottom w:w="0" w:type="dxa"/>
            <w:right w:w="108" w:type="dxa"/>
          </w:tblCellMar>
        </w:tblPrEx>
        <w:trPr>
          <w:trHeight w:val="454" w:hRule="exact"/>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DBE5F1"/>
            <w:vAlign w:val="center"/>
          </w:tcPr>
          <w:p>
            <w:pPr>
              <w:jc w:val="center"/>
              <w:rPr>
                <w:rFonts w:ascii="Times New Roman" w:hAnsi="Times New Roman" w:eastAsia="Times New Roman" w:cs="Times New Roman"/>
                <w:sz w:val="20"/>
                <w:szCs w:val="20"/>
              </w:rPr>
            </w:pPr>
          </w:p>
        </w:tc>
        <w:tc>
          <w:tcPr>
            <w:tcW w:w="2700" w:type="dxa"/>
            <w:tcBorders>
              <w:top w:val="single" w:color="000000" w:sz="4" w:space="0"/>
              <w:left w:val="single" w:color="000000" w:sz="4" w:space="0"/>
              <w:bottom w:val="single" w:color="000000" w:sz="4" w:space="0"/>
              <w:right w:val="single" w:color="000000" w:sz="4" w:space="0"/>
            </w:tcBorders>
            <w:shd w:val="clear" w:color="auto" w:fill="DBE5F1"/>
            <w:vAlign w:val="center"/>
          </w:tcPr>
          <w:p>
            <w:pPr>
              <w:spacing w:line="360" w:lineRule="auto"/>
              <w:jc w:val="center"/>
              <w:rPr>
                <w:rFonts w:ascii="宋体" w:hAnsi="宋体" w:eastAsia="宋体" w:cs="宋体"/>
                <w:color w:val="000000"/>
                <w:kern w:val="0"/>
                <w:sz w:val="24"/>
              </w:rPr>
            </w:pPr>
            <w:r>
              <w:rPr>
                <w:rFonts w:ascii="宋体" w:hAnsi="宋体" w:cs="宋体"/>
                <w:color w:val="000000"/>
                <w:kern w:val="0"/>
                <w:sz w:val="24"/>
                <w:lang w:bidi="ar"/>
              </w:rPr>
              <w:t>机关单位</w:t>
            </w:r>
          </w:p>
        </w:tc>
        <w:tc>
          <w:tcPr>
            <w:tcW w:w="2422" w:type="dxa"/>
            <w:tcBorders>
              <w:top w:val="single" w:color="000000" w:sz="4" w:space="0"/>
              <w:left w:val="single" w:color="000000" w:sz="4" w:space="0"/>
              <w:bottom w:val="single" w:color="000000" w:sz="4" w:space="0"/>
              <w:right w:val="single" w:color="000000" w:sz="4" w:space="0"/>
            </w:tcBorders>
            <w:shd w:val="clear" w:color="auto" w:fill="EAF1DD"/>
            <w:vAlign w:val="center"/>
          </w:tcPr>
          <w:p>
            <w:pPr>
              <w:spacing w:line="360" w:lineRule="auto"/>
              <w:jc w:val="center"/>
              <w:rPr>
                <w:rFonts w:ascii="宋体" w:hAnsi="宋体" w:eastAsia="宋体" w:cs="宋体"/>
                <w:color w:val="000000"/>
                <w:kern w:val="0"/>
                <w:sz w:val="22"/>
                <w:szCs w:val="22"/>
              </w:rPr>
            </w:pPr>
            <w:r>
              <w:rPr>
                <w:rFonts w:ascii="宋体" w:hAnsi="宋体" w:eastAsia="宋体" w:cs="宋体"/>
                <w:color w:val="000000"/>
                <w:kern w:val="0"/>
                <w:sz w:val="22"/>
                <w:szCs w:val="22"/>
              </w:rPr>
              <w:t>8</w:t>
            </w:r>
          </w:p>
        </w:tc>
        <w:tc>
          <w:tcPr>
            <w:tcW w:w="2472" w:type="dxa"/>
            <w:tcBorders>
              <w:top w:val="single" w:color="000000" w:sz="4" w:space="0"/>
              <w:left w:val="single" w:color="000000" w:sz="4" w:space="0"/>
              <w:bottom w:val="single" w:color="000000" w:sz="4" w:space="0"/>
              <w:right w:val="single" w:color="000000" w:sz="4" w:space="0"/>
            </w:tcBorders>
            <w:shd w:val="clear" w:color="auto" w:fill="EAF1DD"/>
          </w:tcPr>
          <w:p>
            <w:pPr>
              <w:spacing w:line="360" w:lineRule="auto"/>
              <w:jc w:val="center"/>
              <w:rPr>
                <w:rFonts w:ascii="宋体" w:hAnsi="宋体" w:eastAsia="宋体" w:cs="宋体"/>
                <w:color w:val="000000"/>
                <w:kern w:val="0"/>
                <w:sz w:val="22"/>
                <w:szCs w:val="22"/>
              </w:rPr>
            </w:pPr>
            <w:r>
              <w:rPr>
                <w:rFonts w:ascii="宋体" w:hAnsi="宋体" w:eastAsia="宋体" w:cs="宋体"/>
                <w:color w:val="000000"/>
                <w:kern w:val="0"/>
                <w:sz w:val="22"/>
                <w:szCs w:val="22"/>
              </w:rPr>
              <w:t>2.47%</w:t>
            </w:r>
          </w:p>
        </w:tc>
      </w:tr>
      <w:tr>
        <w:tblPrEx>
          <w:tblCellMar>
            <w:top w:w="0" w:type="dxa"/>
            <w:left w:w="108" w:type="dxa"/>
            <w:bottom w:w="0" w:type="dxa"/>
            <w:right w:w="108" w:type="dxa"/>
          </w:tblCellMar>
        </w:tblPrEx>
        <w:trPr>
          <w:trHeight w:val="454" w:hRule="exact"/>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DBE5F1"/>
            <w:vAlign w:val="center"/>
          </w:tcPr>
          <w:p>
            <w:pPr>
              <w:jc w:val="center"/>
              <w:rPr>
                <w:rFonts w:ascii="Times New Roman" w:hAnsi="Times New Roman" w:eastAsia="Times New Roman" w:cs="Times New Roman"/>
                <w:sz w:val="20"/>
                <w:szCs w:val="20"/>
              </w:rPr>
            </w:pPr>
          </w:p>
        </w:tc>
        <w:tc>
          <w:tcPr>
            <w:tcW w:w="2700" w:type="dxa"/>
            <w:tcBorders>
              <w:top w:val="single" w:color="000000" w:sz="4" w:space="0"/>
              <w:left w:val="single" w:color="000000" w:sz="4" w:space="0"/>
              <w:bottom w:val="single" w:color="000000" w:sz="4" w:space="0"/>
              <w:right w:val="single" w:color="000000" w:sz="4" w:space="0"/>
            </w:tcBorders>
            <w:shd w:val="clear" w:color="auto" w:fill="DBE5F1"/>
            <w:vAlign w:val="center"/>
          </w:tcPr>
          <w:p>
            <w:pPr>
              <w:spacing w:line="360" w:lineRule="auto"/>
              <w:jc w:val="center"/>
              <w:rPr>
                <w:rFonts w:ascii="宋体" w:hAnsi="宋体" w:eastAsia="宋体" w:cs="宋体"/>
                <w:color w:val="000000"/>
                <w:kern w:val="0"/>
                <w:sz w:val="24"/>
              </w:rPr>
            </w:pPr>
            <w:r>
              <w:rPr>
                <w:rFonts w:ascii="宋体" w:hAnsi="宋体" w:cs="宋体"/>
                <w:color w:val="000000"/>
                <w:kern w:val="0"/>
                <w:sz w:val="24"/>
              </w:rPr>
              <w:t>其它教学单位</w:t>
            </w:r>
          </w:p>
        </w:tc>
        <w:tc>
          <w:tcPr>
            <w:tcW w:w="2422" w:type="dxa"/>
            <w:tcBorders>
              <w:top w:val="single" w:color="000000" w:sz="4" w:space="0"/>
              <w:left w:val="single" w:color="000000" w:sz="4" w:space="0"/>
              <w:bottom w:val="single" w:color="000000" w:sz="4" w:space="0"/>
              <w:right w:val="single" w:color="000000" w:sz="4" w:space="0"/>
            </w:tcBorders>
            <w:shd w:val="clear" w:color="auto" w:fill="EAF1DD"/>
            <w:vAlign w:val="center"/>
          </w:tcPr>
          <w:p>
            <w:pPr>
              <w:spacing w:line="360" w:lineRule="auto"/>
              <w:jc w:val="center"/>
              <w:rPr>
                <w:rFonts w:ascii="宋体" w:hAnsi="宋体" w:eastAsia="宋体" w:cs="宋体"/>
                <w:color w:val="000000"/>
                <w:kern w:val="0"/>
                <w:sz w:val="22"/>
                <w:szCs w:val="22"/>
              </w:rPr>
            </w:pPr>
            <w:r>
              <w:rPr>
                <w:rFonts w:ascii="宋体" w:hAnsi="宋体" w:eastAsia="宋体" w:cs="宋体"/>
                <w:color w:val="000000"/>
                <w:kern w:val="0"/>
                <w:sz w:val="22"/>
                <w:szCs w:val="22"/>
              </w:rPr>
              <w:t>3</w:t>
            </w:r>
          </w:p>
        </w:tc>
        <w:tc>
          <w:tcPr>
            <w:tcW w:w="2472" w:type="dxa"/>
            <w:tcBorders>
              <w:top w:val="single" w:color="000000" w:sz="4" w:space="0"/>
              <w:left w:val="single" w:color="000000" w:sz="4" w:space="0"/>
              <w:bottom w:val="single" w:color="000000" w:sz="4" w:space="0"/>
              <w:right w:val="single" w:color="000000" w:sz="4" w:space="0"/>
            </w:tcBorders>
            <w:shd w:val="clear" w:color="auto" w:fill="EAF1DD"/>
          </w:tcPr>
          <w:p>
            <w:pPr>
              <w:spacing w:line="360" w:lineRule="auto"/>
              <w:jc w:val="center"/>
              <w:rPr>
                <w:rFonts w:ascii="宋体" w:hAnsi="宋体" w:eastAsia="宋体" w:cs="宋体"/>
                <w:color w:val="000000"/>
                <w:kern w:val="0"/>
                <w:sz w:val="22"/>
                <w:szCs w:val="22"/>
              </w:rPr>
            </w:pPr>
            <w:r>
              <w:rPr>
                <w:rFonts w:ascii="宋体" w:hAnsi="宋体" w:eastAsia="宋体" w:cs="宋体"/>
                <w:color w:val="000000"/>
                <w:kern w:val="0"/>
                <w:sz w:val="22"/>
                <w:szCs w:val="22"/>
              </w:rPr>
              <w:t>0.93%</w:t>
            </w:r>
          </w:p>
        </w:tc>
      </w:tr>
      <w:tr>
        <w:tblPrEx>
          <w:tblCellMar>
            <w:top w:w="0" w:type="dxa"/>
            <w:left w:w="108" w:type="dxa"/>
            <w:bottom w:w="0" w:type="dxa"/>
            <w:right w:w="108" w:type="dxa"/>
          </w:tblCellMar>
        </w:tblPrEx>
        <w:trPr>
          <w:trHeight w:val="454" w:hRule="exact"/>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DBE5F1"/>
            <w:vAlign w:val="center"/>
          </w:tcPr>
          <w:p>
            <w:pPr>
              <w:jc w:val="center"/>
              <w:rPr>
                <w:rFonts w:ascii="Times New Roman" w:hAnsi="Times New Roman" w:eastAsia="Times New Roman" w:cs="Times New Roman"/>
                <w:sz w:val="20"/>
                <w:szCs w:val="20"/>
              </w:rPr>
            </w:pPr>
          </w:p>
        </w:tc>
        <w:tc>
          <w:tcPr>
            <w:tcW w:w="2700" w:type="dxa"/>
            <w:tcBorders>
              <w:top w:val="single" w:color="000000" w:sz="4" w:space="0"/>
              <w:left w:val="single" w:color="000000" w:sz="4" w:space="0"/>
              <w:bottom w:val="single" w:color="000000" w:sz="4" w:space="0"/>
              <w:right w:val="single" w:color="000000" w:sz="4" w:space="0"/>
            </w:tcBorders>
            <w:shd w:val="clear" w:color="auto" w:fill="DBE5F1"/>
            <w:vAlign w:val="center"/>
          </w:tcPr>
          <w:p>
            <w:pPr>
              <w:spacing w:line="360" w:lineRule="auto"/>
              <w:jc w:val="center"/>
              <w:rPr>
                <w:rFonts w:ascii="宋体" w:hAnsi="宋体" w:eastAsia="宋体" w:cs="宋体"/>
                <w:color w:val="000000"/>
                <w:kern w:val="0"/>
                <w:sz w:val="24"/>
              </w:rPr>
            </w:pPr>
            <w:r>
              <w:rPr>
                <w:rFonts w:ascii="宋体" w:hAnsi="宋体" w:cs="宋体"/>
                <w:color w:val="000000"/>
                <w:kern w:val="0"/>
                <w:sz w:val="24"/>
              </w:rPr>
              <w:t>医疗卫生</w:t>
            </w:r>
          </w:p>
        </w:tc>
        <w:tc>
          <w:tcPr>
            <w:tcW w:w="2422" w:type="dxa"/>
            <w:tcBorders>
              <w:top w:val="single" w:color="000000" w:sz="4" w:space="0"/>
              <w:left w:val="single" w:color="000000" w:sz="4" w:space="0"/>
              <w:bottom w:val="single" w:color="000000" w:sz="4" w:space="0"/>
              <w:right w:val="single" w:color="000000" w:sz="4" w:space="0"/>
            </w:tcBorders>
            <w:shd w:val="clear" w:color="auto" w:fill="EAF1DD"/>
            <w:vAlign w:val="center"/>
          </w:tcPr>
          <w:p>
            <w:pPr>
              <w:spacing w:line="360" w:lineRule="auto"/>
              <w:jc w:val="center"/>
              <w:rPr>
                <w:rFonts w:ascii="宋体" w:hAnsi="宋体" w:eastAsia="宋体" w:cs="宋体"/>
                <w:color w:val="000000"/>
                <w:kern w:val="0"/>
                <w:sz w:val="22"/>
                <w:szCs w:val="22"/>
              </w:rPr>
            </w:pPr>
            <w:r>
              <w:rPr>
                <w:rFonts w:ascii="宋体" w:hAnsi="宋体" w:eastAsia="宋体" w:cs="宋体"/>
                <w:color w:val="000000"/>
                <w:kern w:val="0"/>
                <w:sz w:val="22"/>
                <w:szCs w:val="22"/>
              </w:rPr>
              <w:t>0</w:t>
            </w:r>
          </w:p>
        </w:tc>
        <w:tc>
          <w:tcPr>
            <w:tcW w:w="2472" w:type="dxa"/>
            <w:tcBorders>
              <w:top w:val="single" w:color="000000" w:sz="4" w:space="0"/>
              <w:left w:val="single" w:color="000000" w:sz="4" w:space="0"/>
              <w:bottom w:val="single" w:color="000000" w:sz="4" w:space="0"/>
              <w:right w:val="single" w:color="000000" w:sz="4" w:space="0"/>
            </w:tcBorders>
            <w:shd w:val="clear" w:color="auto" w:fill="EAF1DD"/>
          </w:tcPr>
          <w:p>
            <w:pPr>
              <w:spacing w:line="360" w:lineRule="auto"/>
              <w:jc w:val="center"/>
              <w:rPr>
                <w:rFonts w:ascii="宋体" w:hAnsi="宋体" w:eastAsia="宋体" w:cs="宋体"/>
                <w:color w:val="000000"/>
                <w:kern w:val="0"/>
                <w:sz w:val="22"/>
                <w:szCs w:val="22"/>
              </w:rPr>
            </w:pPr>
            <w:r>
              <w:rPr>
                <w:rFonts w:ascii="宋体" w:hAnsi="宋体" w:eastAsia="宋体" w:cs="宋体"/>
                <w:color w:val="000000"/>
                <w:kern w:val="0"/>
                <w:sz w:val="22"/>
                <w:szCs w:val="22"/>
              </w:rPr>
              <w:t>0%</w:t>
            </w:r>
          </w:p>
        </w:tc>
      </w:tr>
      <w:tr>
        <w:tblPrEx>
          <w:tblCellMar>
            <w:top w:w="0" w:type="dxa"/>
            <w:left w:w="108" w:type="dxa"/>
            <w:bottom w:w="0" w:type="dxa"/>
            <w:right w:w="108" w:type="dxa"/>
          </w:tblCellMar>
        </w:tblPrEx>
        <w:trPr>
          <w:trHeight w:val="454" w:hRule="exact"/>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DBE5F1"/>
            <w:vAlign w:val="center"/>
          </w:tcPr>
          <w:p>
            <w:pPr>
              <w:jc w:val="center"/>
              <w:rPr>
                <w:rFonts w:ascii="Times New Roman" w:hAnsi="Times New Roman" w:eastAsia="Times New Roman" w:cs="Times New Roman"/>
                <w:sz w:val="20"/>
                <w:szCs w:val="20"/>
              </w:rPr>
            </w:pPr>
          </w:p>
        </w:tc>
        <w:tc>
          <w:tcPr>
            <w:tcW w:w="2700" w:type="dxa"/>
            <w:tcBorders>
              <w:top w:val="single" w:color="000000" w:sz="4" w:space="0"/>
              <w:left w:val="single" w:color="000000" w:sz="4" w:space="0"/>
              <w:bottom w:val="single" w:color="000000" w:sz="4" w:space="0"/>
              <w:right w:val="single" w:color="000000" w:sz="4" w:space="0"/>
            </w:tcBorders>
            <w:shd w:val="clear" w:color="auto" w:fill="DBE5F1"/>
            <w:vAlign w:val="center"/>
          </w:tcPr>
          <w:p>
            <w:pPr>
              <w:spacing w:line="360" w:lineRule="auto"/>
              <w:jc w:val="center"/>
              <w:rPr>
                <w:rFonts w:ascii="宋体" w:hAnsi="宋体" w:eastAsia="宋体" w:cs="宋体"/>
                <w:color w:val="000000"/>
                <w:kern w:val="0"/>
                <w:sz w:val="24"/>
              </w:rPr>
            </w:pPr>
            <w:r>
              <w:rPr>
                <w:rFonts w:ascii="宋体" w:hAnsi="宋体" w:cs="宋体"/>
                <w:color w:val="000000"/>
                <w:kern w:val="0"/>
                <w:sz w:val="24"/>
              </w:rPr>
              <w:t>其他事业单位</w:t>
            </w:r>
          </w:p>
        </w:tc>
        <w:tc>
          <w:tcPr>
            <w:tcW w:w="2422" w:type="dxa"/>
            <w:tcBorders>
              <w:top w:val="single" w:color="000000" w:sz="4" w:space="0"/>
              <w:left w:val="single" w:color="000000" w:sz="4" w:space="0"/>
              <w:bottom w:val="single" w:color="000000" w:sz="4" w:space="0"/>
              <w:right w:val="single" w:color="000000" w:sz="4" w:space="0"/>
            </w:tcBorders>
            <w:shd w:val="clear" w:color="auto" w:fill="EAF1DD"/>
            <w:vAlign w:val="center"/>
          </w:tcPr>
          <w:p>
            <w:pPr>
              <w:spacing w:line="360" w:lineRule="auto"/>
              <w:jc w:val="center"/>
              <w:rPr>
                <w:rFonts w:ascii="宋体" w:hAnsi="宋体" w:eastAsia="宋体" w:cs="宋体"/>
                <w:color w:val="000000"/>
                <w:kern w:val="0"/>
                <w:sz w:val="22"/>
                <w:szCs w:val="22"/>
              </w:rPr>
            </w:pPr>
            <w:r>
              <w:rPr>
                <w:rFonts w:ascii="宋体" w:hAnsi="宋体" w:eastAsia="宋体" w:cs="宋体"/>
                <w:color w:val="000000"/>
                <w:kern w:val="0"/>
                <w:sz w:val="22"/>
                <w:szCs w:val="22"/>
              </w:rPr>
              <w:t>5</w:t>
            </w:r>
          </w:p>
        </w:tc>
        <w:tc>
          <w:tcPr>
            <w:tcW w:w="2472" w:type="dxa"/>
            <w:tcBorders>
              <w:top w:val="single" w:color="000000" w:sz="4" w:space="0"/>
              <w:left w:val="single" w:color="000000" w:sz="4" w:space="0"/>
              <w:bottom w:val="single" w:color="000000" w:sz="4" w:space="0"/>
              <w:right w:val="single" w:color="000000" w:sz="4" w:space="0"/>
            </w:tcBorders>
            <w:shd w:val="clear" w:color="auto" w:fill="EAF1DD"/>
          </w:tcPr>
          <w:p>
            <w:pPr>
              <w:spacing w:line="360" w:lineRule="auto"/>
              <w:jc w:val="center"/>
              <w:rPr>
                <w:rFonts w:ascii="宋体" w:hAnsi="宋体" w:eastAsia="宋体" w:cs="宋体"/>
                <w:color w:val="000000"/>
                <w:kern w:val="0"/>
                <w:sz w:val="22"/>
                <w:szCs w:val="22"/>
              </w:rPr>
            </w:pPr>
            <w:r>
              <w:rPr>
                <w:rFonts w:ascii="宋体" w:hAnsi="宋体" w:eastAsia="宋体" w:cs="宋体"/>
                <w:color w:val="000000"/>
                <w:kern w:val="0"/>
                <w:sz w:val="22"/>
                <w:szCs w:val="22"/>
              </w:rPr>
              <w:t>1.54%</w:t>
            </w:r>
          </w:p>
        </w:tc>
      </w:tr>
      <w:tr>
        <w:tblPrEx>
          <w:tblCellMar>
            <w:top w:w="0" w:type="dxa"/>
            <w:left w:w="108" w:type="dxa"/>
            <w:bottom w:w="0" w:type="dxa"/>
            <w:right w:w="108" w:type="dxa"/>
          </w:tblCellMar>
        </w:tblPrEx>
        <w:trPr>
          <w:trHeight w:val="454" w:hRule="exact"/>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DBE5F1"/>
            <w:vAlign w:val="center"/>
          </w:tcPr>
          <w:p>
            <w:pPr>
              <w:jc w:val="center"/>
              <w:rPr>
                <w:rFonts w:ascii="Times New Roman" w:hAnsi="Times New Roman" w:eastAsia="Times New Roman" w:cs="Times New Roman"/>
                <w:sz w:val="20"/>
                <w:szCs w:val="20"/>
              </w:rPr>
            </w:pPr>
          </w:p>
        </w:tc>
        <w:tc>
          <w:tcPr>
            <w:tcW w:w="2700" w:type="dxa"/>
            <w:tcBorders>
              <w:top w:val="single" w:color="000000" w:sz="4" w:space="0"/>
              <w:left w:val="single" w:color="000000" w:sz="4" w:space="0"/>
              <w:bottom w:val="single" w:color="000000" w:sz="4" w:space="0"/>
              <w:right w:val="single" w:color="000000" w:sz="4" w:space="0"/>
            </w:tcBorders>
            <w:shd w:val="clear" w:color="auto" w:fill="DBE5F1"/>
            <w:vAlign w:val="center"/>
          </w:tcPr>
          <w:p>
            <w:pPr>
              <w:spacing w:line="360" w:lineRule="auto"/>
              <w:jc w:val="center"/>
              <w:rPr>
                <w:rFonts w:ascii="宋体" w:hAnsi="宋体" w:eastAsia="宋体" w:cs="宋体"/>
                <w:color w:val="000000"/>
                <w:kern w:val="0"/>
                <w:sz w:val="24"/>
              </w:rPr>
            </w:pPr>
            <w:r>
              <w:rPr>
                <w:rFonts w:ascii="宋体" w:hAnsi="宋体" w:cs="宋体"/>
                <w:color w:val="000000"/>
                <w:kern w:val="0"/>
                <w:sz w:val="24"/>
              </w:rPr>
              <w:t>自由职业</w:t>
            </w:r>
          </w:p>
        </w:tc>
        <w:tc>
          <w:tcPr>
            <w:tcW w:w="2422" w:type="dxa"/>
            <w:tcBorders>
              <w:top w:val="single" w:color="000000" w:sz="4" w:space="0"/>
              <w:left w:val="single" w:color="000000" w:sz="4" w:space="0"/>
              <w:bottom w:val="single" w:color="000000" w:sz="4" w:space="0"/>
              <w:right w:val="single" w:color="000000" w:sz="4" w:space="0"/>
            </w:tcBorders>
            <w:shd w:val="clear" w:color="auto" w:fill="EAF1DD"/>
            <w:vAlign w:val="center"/>
          </w:tcPr>
          <w:p>
            <w:pPr>
              <w:spacing w:line="360" w:lineRule="auto"/>
              <w:jc w:val="center"/>
              <w:rPr>
                <w:rFonts w:ascii="宋体" w:hAnsi="宋体" w:eastAsia="宋体" w:cs="宋体"/>
                <w:color w:val="000000"/>
                <w:kern w:val="0"/>
                <w:sz w:val="22"/>
                <w:szCs w:val="22"/>
              </w:rPr>
            </w:pPr>
            <w:r>
              <w:rPr>
                <w:rFonts w:ascii="宋体" w:hAnsi="宋体" w:eastAsia="宋体" w:cs="宋体"/>
                <w:color w:val="000000"/>
                <w:kern w:val="0"/>
                <w:sz w:val="22"/>
                <w:szCs w:val="22"/>
              </w:rPr>
              <w:t>0</w:t>
            </w:r>
          </w:p>
        </w:tc>
        <w:tc>
          <w:tcPr>
            <w:tcW w:w="2472" w:type="dxa"/>
            <w:tcBorders>
              <w:top w:val="single" w:color="000000" w:sz="4" w:space="0"/>
              <w:left w:val="single" w:color="000000" w:sz="4" w:space="0"/>
              <w:bottom w:val="single" w:color="000000" w:sz="4" w:space="0"/>
              <w:right w:val="single" w:color="000000" w:sz="4" w:space="0"/>
            </w:tcBorders>
            <w:shd w:val="clear" w:color="auto" w:fill="EAF1DD"/>
          </w:tcPr>
          <w:p>
            <w:pPr>
              <w:spacing w:line="360" w:lineRule="auto"/>
              <w:jc w:val="center"/>
              <w:rPr>
                <w:rFonts w:ascii="宋体" w:hAnsi="宋体" w:eastAsia="宋体" w:cs="宋体"/>
                <w:color w:val="000000"/>
                <w:kern w:val="0"/>
                <w:sz w:val="22"/>
                <w:szCs w:val="22"/>
              </w:rPr>
            </w:pPr>
            <w:r>
              <w:rPr>
                <w:rFonts w:ascii="宋体" w:hAnsi="宋体" w:eastAsia="宋体" w:cs="宋体"/>
                <w:color w:val="000000"/>
                <w:kern w:val="0"/>
                <w:sz w:val="22"/>
                <w:szCs w:val="22"/>
              </w:rPr>
              <w:t>0%</w:t>
            </w:r>
          </w:p>
        </w:tc>
      </w:tr>
      <w:tr>
        <w:tblPrEx>
          <w:tblCellMar>
            <w:top w:w="0" w:type="dxa"/>
            <w:left w:w="108" w:type="dxa"/>
            <w:bottom w:w="0" w:type="dxa"/>
            <w:right w:w="108" w:type="dxa"/>
          </w:tblCellMar>
        </w:tblPrEx>
        <w:trPr>
          <w:trHeight w:val="454" w:hRule="exact"/>
        </w:trPr>
        <w:tc>
          <w:tcPr>
            <w:tcW w:w="790" w:type="dxa"/>
            <w:vMerge w:val="continue"/>
            <w:tcBorders>
              <w:top w:val="single" w:color="000000" w:sz="4" w:space="0"/>
              <w:left w:val="single" w:color="000000" w:sz="4" w:space="0"/>
              <w:bottom w:val="single" w:color="000000" w:sz="4" w:space="0"/>
              <w:right w:val="single" w:color="000000" w:sz="4" w:space="0"/>
            </w:tcBorders>
            <w:shd w:val="clear" w:color="auto" w:fill="DBE5F1"/>
            <w:vAlign w:val="center"/>
          </w:tcPr>
          <w:p>
            <w:pPr>
              <w:jc w:val="center"/>
              <w:rPr>
                <w:rFonts w:ascii="Times New Roman" w:hAnsi="Times New Roman" w:eastAsia="Times New Roman" w:cs="Times New Roman"/>
                <w:sz w:val="20"/>
                <w:szCs w:val="20"/>
              </w:rPr>
            </w:pPr>
          </w:p>
        </w:tc>
        <w:tc>
          <w:tcPr>
            <w:tcW w:w="2700" w:type="dxa"/>
            <w:tcBorders>
              <w:top w:val="single" w:color="000000" w:sz="4" w:space="0"/>
              <w:left w:val="single" w:color="000000" w:sz="4" w:space="0"/>
              <w:bottom w:val="single" w:color="000000" w:sz="4" w:space="0"/>
              <w:right w:val="single" w:color="000000" w:sz="4" w:space="0"/>
            </w:tcBorders>
            <w:shd w:val="clear" w:color="auto" w:fill="DBE5F1"/>
            <w:vAlign w:val="center"/>
          </w:tcPr>
          <w:p>
            <w:pPr>
              <w:spacing w:line="360" w:lineRule="auto"/>
              <w:jc w:val="center"/>
              <w:rPr>
                <w:rFonts w:ascii="宋体" w:hAnsi="宋体" w:eastAsia="宋体" w:cs="宋体"/>
                <w:color w:val="000000"/>
                <w:kern w:val="0"/>
                <w:sz w:val="24"/>
              </w:rPr>
            </w:pPr>
            <w:r>
              <w:rPr>
                <w:rFonts w:ascii="宋体" w:hAnsi="宋体" w:cs="宋体"/>
                <w:color w:val="000000"/>
                <w:kern w:val="0"/>
                <w:sz w:val="24"/>
              </w:rPr>
              <w:t>自主创业</w:t>
            </w:r>
          </w:p>
        </w:tc>
        <w:tc>
          <w:tcPr>
            <w:tcW w:w="2422" w:type="dxa"/>
            <w:tcBorders>
              <w:top w:val="single" w:color="000000" w:sz="4" w:space="0"/>
              <w:left w:val="single" w:color="000000" w:sz="4" w:space="0"/>
              <w:bottom w:val="single" w:color="000000" w:sz="4" w:space="0"/>
              <w:right w:val="single" w:color="000000" w:sz="4" w:space="0"/>
            </w:tcBorders>
            <w:shd w:val="clear" w:color="auto" w:fill="EAF1DD"/>
            <w:vAlign w:val="center"/>
          </w:tcPr>
          <w:p>
            <w:pPr>
              <w:spacing w:line="360" w:lineRule="auto"/>
              <w:jc w:val="center"/>
              <w:rPr>
                <w:rFonts w:ascii="宋体" w:hAnsi="宋体" w:eastAsia="宋体" w:cs="宋体"/>
                <w:color w:val="000000"/>
                <w:kern w:val="0"/>
                <w:sz w:val="22"/>
                <w:szCs w:val="22"/>
              </w:rPr>
            </w:pPr>
            <w:r>
              <w:rPr>
                <w:rFonts w:ascii="宋体" w:hAnsi="宋体" w:eastAsia="宋体" w:cs="宋体"/>
                <w:color w:val="000000"/>
                <w:kern w:val="0"/>
                <w:sz w:val="22"/>
                <w:szCs w:val="22"/>
              </w:rPr>
              <w:t>0</w:t>
            </w:r>
          </w:p>
        </w:tc>
        <w:tc>
          <w:tcPr>
            <w:tcW w:w="2472" w:type="dxa"/>
            <w:tcBorders>
              <w:top w:val="single" w:color="000000" w:sz="4" w:space="0"/>
              <w:left w:val="single" w:color="000000" w:sz="4" w:space="0"/>
              <w:bottom w:val="single" w:color="000000" w:sz="4" w:space="0"/>
              <w:right w:val="single" w:color="000000" w:sz="4" w:space="0"/>
            </w:tcBorders>
            <w:shd w:val="clear" w:color="auto" w:fill="EAF1DD"/>
          </w:tcPr>
          <w:p>
            <w:pPr>
              <w:spacing w:line="360" w:lineRule="auto"/>
              <w:jc w:val="center"/>
              <w:rPr>
                <w:rFonts w:ascii="宋体" w:hAnsi="宋体" w:eastAsia="宋体" w:cs="宋体"/>
                <w:color w:val="000000"/>
                <w:kern w:val="0"/>
                <w:sz w:val="22"/>
                <w:szCs w:val="22"/>
              </w:rPr>
            </w:pPr>
            <w:r>
              <w:rPr>
                <w:rFonts w:ascii="宋体" w:hAnsi="宋体" w:eastAsia="宋体" w:cs="宋体"/>
                <w:color w:val="000000"/>
                <w:kern w:val="0"/>
                <w:sz w:val="22"/>
                <w:szCs w:val="22"/>
              </w:rPr>
              <w:t>0%</w:t>
            </w:r>
          </w:p>
        </w:tc>
      </w:tr>
    </w:tbl>
    <w:p>
      <w:pPr>
        <w:pStyle w:val="13"/>
        <w:jc w:val="both"/>
        <w:rPr>
          <w:rFonts w:cstheme="minorBidi"/>
          <w:kern w:val="2"/>
          <w:sz w:val="28"/>
          <w:szCs w:val="28"/>
        </w:rPr>
      </w:pPr>
      <w:r>
        <w:rPr>
          <w:rFonts w:ascii="仿宋_GB2312" w:hAnsi="仿宋_GB2312" w:eastAsia="仿宋_GB2312"/>
          <w:color w:val="000000"/>
          <w:kern w:val="2"/>
          <w:sz w:val="21"/>
          <w:szCs w:val="22"/>
          <w:lang w:bidi="ar"/>
        </w:rPr>
        <w:t xml:space="preserve">    注：本报告将毕业生就业单位性质分为机关单位、其他事业单位、企业单位（包括自由职业类别）、医疗卫生、自主创业以及继续深造与出国等几种类型。</w:t>
      </w:r>
    </w:p>
    <w:p>
      <w:pPr>
        <w:pStyle w:val="3"/>
        <w:spacing w:before="0" w:after="0" w:line="360" w:lineRule="auto"/>
      </w:pPr>
      <w:bookmarkStart w:id="75" w:name="_Toc23699"/>
      <w:bookmarkStart w:id="76" w:name="_Toc27753"/>
      <w:bookmarkStart w:id="77" w:name="_Toc25688"/>
      <w:bookmarkStart w:id="78" w:name="_Toc7208"/>
      <w:bookmarkStart w:id="79" w:name="_Toc17164"/>
      <w:r>
        <w:rPr>
          <w:sz w:val="28"/>
          <w:szCs w:val="22"/>
        </w:rPr>
        <w:t>（三）毕业生地域流向</w:t>
      </w:r>
      <w:bookmarkEnd w:id="75"/>
      <w:bookmarkEnd w:id="76"/>
      <w:bookmarkEnd w:id="77"/>
      <w:bookmarkEnd w:id="78"/>
      <w:bookmarkEnd w:id="79"/>
    </w:p>
    <w:p>
      <w:pPr>
        <w:pStyle w:val="13"/>
        <w:spacing w:line="560" w:lineRule="exact"/>
        <w:ind w:firstLine="560" w:firstLineChars="200"/>
        <w:jc w:val="both"/>
      </w:pPr>
      <w:r>
        <w:rPr>
          <w:rFonts w:hint="eastAsia" w:ascii="仿宋_GB2312" w:hAnsi="仿宋_GB2312" w:eastAsia="仿宋_GB2312" w:cs="仿宋_GB2312"/>
          <w:kern w:val="2"/>
          <w:sz w:val="28"/>
          <w:szCs w:val="28"/>
          <w:lang w:bidi="ar"/>
        </w:rPr>
        <w:t>学</w:t>
      </w:r>
      <w:r>
        <w:rPr>
          <w:rFonts w:ascii="仿宋_GB2312" w:hAnsi="仿宋_GB2312" w:eastAsia="仿宋_GB2312" w:cs="仿宋_GB2312"/>
          <w:kern w:val="2"/>
          <w:sz w:val="28"/>
          <w:szCs w:val="28"/>
          <w:lang w:bidi="ar"/>
        </w:rPr>
        <w:t>院2019届毕业生地域流向最多的是中原区域经济体，占78.7%；其次是泛珠江三角洲区域经济体，占5.56%。详见表2.3.1。</w:t>
      </w:r>
    </w:p>
    <w:p>
      <w:pPr>
        <w:pStyle w:val="13"/>
        <w:spacing w:line="560" w:lineRule="exact"/>
        <w:ind w:firstLine="560"/>
        <w:jc w:val="both"/>
      </w:pPr>
      <w:r>
        <w:rPr>
          <w:rFonts w:ascii="仿宋_GB2312" w:hAnsi="仿宋_GB2312" w:eastAsia="仿宋_GB2312" w:cs="仿宋_GB2312"/>
          <w:b/>
          <w:kern w:val="2"/>
          <w:lang w:bidi="ar"/>
        </w:rPr>
        <w:t>表2.3.1 吉首大学信息科学与工程学院2019届毕业生就业地域流向</w:t>
      </w:r>
    </w:p>
    <w:tbl>
      <w:tblPr>
        <w:tblStyle w:val="14"/>
        <w:tblW w:w="7127" w:type="dxa"/>
        <w:jc w:val="center"/>
        <w:tblLayout w:type="autofit"/>
        <w:tblCellMar>
          <w:top w:w="0" w:type="dxa"/>
          <w:left w:w="108" w:type="dxa"/>
          <w:bottom w:w="0" w:type="dxa"/>
          <w:right w:w="108" w:type="dxa"/>
        </w:tblCellMar>
      </w:tblPr>
      <w:tblGrid>
        <w:gridCol w:w="1158"/>
        <w:gridCol w:w="3197"/>
        <w:gridCol w:w="1375"/>
        <w:gridCol w:w="1397"/>
      </w:tblGrid>
      <w:tr>
        <w:tblPrEx>
          <w:tblCellMar>
            <w:top w:w="0" w:type="dxa"/>
            <w:left w:w="108" w:type="dxa"/>
            <w:bottom w:w="0" w:type="dxa"/>
            <w:right w:w="108" w:type="dxa"/>
          </w:tblCellMar>
        </w:tblPrEx>
        <w:trPr>
          <w:trHeight w:val="340" w:hRule="atLeast"/>
          <w:jc w:val="center"/>
        </w:trPr>
        <w:tc>
          <w:tcPr>
            <w:tcW w:w="1158" w:type="dxa"/>
            <w:tcBorders>
              <w:top w:val="single" w:color="000000" w:sz="4" w:space="0"/>
              <w:left w:val="single" w:color="000000" w:sz="4" w:space="0"/>
              <w:bottom w:val="single" w:color="000000" w:sz="4" w:space="0"/>
              <w:right w:val="single" w:color="000000" w:sz="4" w:space="0"/>
            </w:tcBorders>
            <w:shd w:val="clear" w:color="auto" w:fill="DBE5F1"/>
          </w:tcPr>
          <w:p>
            <w:pPr>
              <w:spacing w:line="360" w:lineRule="auto"/>
              <w:jc w:val="center"/>
              <w:rPr>
                <w:rFonts w:ascii="宋体" w:hAnsi="宋体" w:eastAsia="宋体" w:cs="宋体"/>
                <w:b/>
                <w:kern w:val="0"/>
                <w:sz w:val="22"/>
                <w:szCs w:val="22"/>
              </w:rPr>
            </w:pPr>
            <w:r>
              <w:rPr>
                <w:rFonts w:ascii="宋体" w:hAnsi="宋体" w:cs="宋体"/>
                <w:b/>
                <w:kern w:val="0"/>
                <w:sz w:val="22"/>
                <w:szCs w:val="22"/>
                <w:lang w:bidi="ar"/>
              </w:rPr>
              <w:t>学历层次</w:t>
            </w:r>
          </w:p>
        </w:tc>
        <w:tc>
          <w:tcPr>
            <w:tcW w:w="3197" w:type="dxa"/>
            <w:tcBorders>
              <w:top w:val="single" w:color="000000" w:sz="4" w:space="0"/>
              <w:left w:val="single" w:color="000000" w:sz="4" w:space="0"/>
              <w:bottom w:val="single" w:color="000000" w:sz="4" w:space="0"/>
              <w:right w:val="single" w:color="000000" w:sz="4" w:space="0"/>
            </w:tcBorders>
            <w:shd w:val="clear" w:color="auto" w:fill="DBE5F1"/>
            <w:vAlign w:val="center"/>
          </w:tcPr>
          <w:p>
            <w:pPr>
              <w:spacing w:line="360" w:lineRule="auto"/>
              <w:jc w:val="center"/>
              <w:rPr>
                <w:rFonts w:ascii="宋体" w:hAnsi="宋体" w:eastAsia="宋体" w:cs="宋体"/>
                <w:b/>
                <w:kern w:val="0"/>
                <w:sz w:val="22"/>
                <w:szCs w:val="22"/>
              </w:rPr>
            </w:pPr>
            <w:r>
              <w:rPr>
                <w:rFonts w:ascii="宋体" w:hAnsi="宋体" w:cs="宋体"/>
                <w:b/>
                <w:kern w:val="0"/>
                <w:sz w:val="22"/>
                <w:szCs w:val="22"/>
                <w:lang w:bidi="ar"/>
              </w:rPr>
              <w:t>地域名称</w:t>
            </w:r>
          </w:p>
        </w:tc>
        <w:tc>
          <w:tcPr>
            <w:tcW w:w="1375" w:type="dxa"/>
            <w:tcBorders>
              <w:top w:val="single" w:color="000000" w:sz="4" w:space="0"/>
              <w:bottom w:val="single" w:color="000000" w:sz="4" w:space="0"/>
              <w:right w:val="single" w:color="000000" w:sz="4" w:space="0"/>
            </w:tcBorders>
            <w:shd w:val="clear" w:color="auto" w:fill="DBE5F1"/>
            <w:vAlign w:val="center"/>
          </w:tcPr>
          <w:p>
            <w:pPr>
              <w:spacing w:line="360" w:lineRule="auto"/>
              <w:jc w:val="center"/>
              <w:rPr>
                <w:rFonts w:ascii="宋体" w:hAnsi="宋体" w:eastAsia="宋体" w:cs="宋体"/>
                <w:b/>
                <w:kern w:val="0"/>
                <w:sz w:val="22"/>
                <w:szCs w:val="22"/>
              </w:rPr>
            </w:pPr>
            <w:r>
              <w:rPr>
                <w:rFonts w:ascii="宋体" w:hAnsi="宋体" w:cs="宋体"/>
                <w:b/>
                <w:kern w:val="0"/>
                <w:sz w:val="22"/>
                <w:szCs w:val="22"/>
                <w:lang w:bidi="ar"/>
              </w:rPr>
              <w:t>人数（人）</w:t>
            </w:r>
          </w:p>
        </w:tc>
        <w:tc>
          <w:tcPr>
            <w:tcW w:w="1396" w:type="dxa"/>
            <w:tcBorders>
              <w:top w:val="single" w:color="000000" w:sz="4" w:space="0"/>
              <w:bottom w:val="single" w:color="000000" w:sz="4" w:space="0"/>
              <w:right w:val="single" w:color="000000" w:sz="4" w:space="0"/>
            </w:tcBorders>
            <w:shd w:val="clear" w:color="auto" w:fill="DBE5F1"/>
            <w:vAlign w:val="center"/>
          </w:tcPr>
          <w:p>
            <w:pPr>
              <w:spacing w:line="360" w:lineRule="auto"/>
              <w:jc w:val="center"/>
              <w:rPr>
                <w:rFonts w:ascii="宋体" w:hAnsi="宋体" w:eastAsia="宋体" w:cs="宋体"/>
                <w:b/>
                <w:kern w:val="0"/>
                <w:sz w:val="22"/>
                <w:szCs w:val="22"/>
              </w:rPr>
            </w:pPr>
            <w:r>
              <w:rPr>
                <w:rFonts w:ascii="宋体" w:hAnsi="宋体" w:cs="宋体"/>
                <w:b/>
                <w:kern w:val="0"/>
                <w:sz w:val="22"/>
                <w:szCs w:val="22"/>
                <w:lang w:bidi="ar"/>
              </w:rPr>
              <w:t>比率（</w:t>
            </w:r>
            <w:r>
              <w:rPr>
                <w:rFonts w:ascii="宋体" w:hAnsi="宋体" w:eastAsia="宋体" w:cs="宋体"/>
                <w:b/>
                <w:kern w:val="0"/>
                <w:sz w:val="22"/>
                <w:szCs w:val="22"/>
                <w:lang w:bidi="ar"/>
              </w:rPr>
              <w:t>%</w:t>
            </w:r>
            <w:r>
              <w:rPr>
                <w:rFonts w:ascii="宋体" w:hAnsi="宋体" w:cs="宋体"/>
                <w:b/>
                <w:kern w:val="0"/>
                <w:sz w:val="22"/>
                <w:szCs w:val="22"/>
                <w:lang w:bidi="ar"/>
              </w:rPr>
              <w:t>）</w:t>
            </w:r>
          </w:p>
        </w:tc>
      </w:tr>
      <w:tr>
        <w:tblPrEx>
          <w:tblCellMar>
            <w:top w:w="0" w:type="dxa"/>
            <w:left w:w="108" w:type="dxa"/>
            <w:bottom w:w="0" w:type="dxa"/>
            <w:right w:w="108" w:type="dxa"/>
          </w:tblCellMar>
        </w:tblPrEx>
        <w:trPr>
          <w:trHeight w:val="284" w:hRule="atLeast"/>
          <w:jc w:val="center"/>
        </w:trPr>
        <w:tc>
          <w:tcPr>
            <w:tcW w:w="1158" w:type="dxa"/>
            <w:vMerge w:val="restart"/>
            <w:tcBorders>
              <w:top w:val="single" w:color="000000" w:sz="4" w:space="0"/>
              <w:left w:val="single" w:color="000000" w:sz="4" w:space="0"/>
              <w:right w:val="single" w:color="000000" w:sz="4" w:space="0"/>
            </w:tcBorders>
            <w:shd w:val="clear" w:color="auto" w:fill="EAF1DD"/>
            <w:vAlign w:val="center"/>
          </w:tcPr>
          <w:p>
            <w:pPr>
              <w:spacing w:line="360" w:lineRule="auto"/>
              <w:jc w:val="center"/>
              <w:rPr>
                <w:rFonts w:ascii="宋体" w:hAnsi="宋体" w:eastAsia="宋体" w:cs="宋体"/>
                <w:kern w:val="0"/>
                <w:sz w:val="22"/>
                <w:szCs w:val="22"/>
              </w:rPr>
            </w:pPr>
            <w:r>
              <w:rPr>
                <w:rFonts w:ascii="宋体" w:hAnsi="宋体" w:cs="宋体"/>
                <w:kern w:val="0"/>
                <w:sz w:val="22"/>
                <w:szCs w:val="22"/>
                <w:lang w:bidi="ar"/>
              </w:rPr>
              <w:t>本</w:t>
            </w:r>
          </w:p>
          <w:p>
            <w:pPr>
              <w:spacing w:line="360" w:lineRule="auto"/>
              <w:jc w:val="center"/>
              <w:rPr>
                <w:rFonts w:ascii="宋体" w:hAnsi="宋体" w:eastAsia="宋体" w:cs="宋体"/>
                <w:kern w:val="0"/>
                <w:sz w:val="22"/>
                <w:szCs w:val="22"/>
              </w:rPr>
            </w:pPr>
            <w:r>
              <w:rPr>
                <w:rFonts w:ascii="宋体" w:hAnsi="宋体" w:cs="宋体"/>
                <w:kern w:val="0"/>
                <w:sz w:val="22"/>
                <w:szCs w:val="22"/>
                <w:lang w:bidi="ar"/>
              </w:rPr>
              <w:t>科</w:t>
            </w:r>
          </w:p>
          <w:p>
            <w:pPr>
              <w:spacing w:line="360" w:lineRule="auto"/>
              <w:jc w:val="center"/>
              <w:rPr>
                <w:rFonts w:ascii="宋体" w:hAnsi="宋体" w:eastAsia="宋体" w:cs="宋体"/>
                <w:kern w:val="0"/>
                <w:sz w:val="22"/>
                <w:szCs w:val="22"/>
              </w:rPr>
            </w:pPr>
            <w:r>
              <w:rPr>
                <w:rFonts w:ascii="宋体" w:hAnsi="宋体" w:cs="宋体"/>
                <w:kern w:val="0"/>
                <w:sz w:val="22"/>
                <w:szCs w:val="22"/>
                <w:lang w:bidi="ar"/>
              </w:rPr>
              <w:t>生</w:t>
            </w:r>
          </w:p>
        </w:tc>
        <w:tc>
          <w:tcPr>
            <w:tcW w:w="3197" w:type="dxa"/>
            <w:tcBorders>
              <w:top w:val="single" w:color="000000" w:sz="4" w:space="0"/>
              <w:left w:val="single" w:color="000000" w:sz="4" w:space="0"/>
              <w:bottom w:val="single" w:color="000000" w:sz="4" w:space="0"/>
              <w:right w:val="single" w:color="000000" w:sz="4" w:space="0"/>
            </w:tcBorders>
            <w:shd w:val="clear" w:color="auto" w:fill="EAF1DD"/>
            <w:vAlign w:val="center"/>
          </w:tcPr>
          <w:p>
            <w:pPr>
              <w:spacing w:line="360" w:lineRule="auto"/>
              <w:jc w:val="center"/>
              <w:rPr>
                <w:rFonts w:ascii="宋体" w:hAnsi="宋体" w:eastAsia="宋体" w:cs="宋体"/>
                <w:kern w:val="0"/>
                <w:sz w:val="22"/>
                <w:szCs w:val="22"/>
              </w:rPr>
            </w:pPr>
            <w:r>
              <w:rPr>
                <w:rFonts w:ascii="宋体" w:hAnsi="宋体" w:cs="宋体"/>
                <w:kern w:val="0"/>
                <w:sz w:val="22"/>
                <w:szCs w:val="22"/>
                <w:lang w:bidi="ar"/>
              </w:rPr>
              <w:t>中原区域经济体</w:t>
            </w:r>
          </w:p>
        </w:tc>
        <w:tc>
          <w:tcPr>
            <w:tcW w:w="1375" w:type="dxa"/>
            <w:tcBorders>
              <w:top w:val="single" w:color="000000" w:sz="4" w:space="0"/>
              <w:bottom w:val="single" w:color="000000" w:sz="4" w:space="0"/>
              <w:right w:val="single" w:color="000000" w:sz="4" w:space="0"/>
            </w:tcBorders>
            <w:shd w:val="clear" w:color="auto" w:fill="EAF1DD"/>
            <w:vAlign w:val="center"/>
          </w:tcPr>
          <w:p>
            <w:pPr>
              <w:spacing w:line="360" w:lineRule="auto"/>
              <w:jc w:val="center"/>
              <w:rPr>
                <w:rFonts w:ascii="宋体" w:hAnsi="宋体" w:eastAsia="宋体" w:cs="宋体"/>
                <w:kern w:val="0"/>
                <w:sz w:val="22"/>
                <w:szCs w:val="22"/>
              </w:rPr>
            </w:pPr>
            <w:r>
              <w:rPr>
                <w:rFonts w:ascii="宋体" w:hAnsi="宋体" w:eastAsia="宋体" w:cs="宋体"/>
                <w:kern w:val="0"/>
                <w:sz w:val="22"/>
                <w:szCs w:val="22"/>
              </w:rPr>
              <w:t>255</w:t>
            </w:r>
          </w:p>
        </w:tc>
        <w:tc>
          <w:tcPr>
            <w:tcW w:w="1396" w:type="dxa"/>
            <w:tcBorders>
              <w:top w:val="single" w:color="000000" w:sz="4" w:space="0"/>
              <w:bottom w:val="single" w:color="000000" w:sz="4" w:space="0"/>
              <w:right w:val="single" w:color="000000" w:sz="4" w:space="0"/>
            </w:tcBorders>
            <w:shd w:val="clear" w:color="auto" w:fill="EAF1DD"/>
          </w:tcPr>
          <w:p>
            <w:pPr>
              <w:spacing w:line="360" w:lineRule="auto"/>
              <w:jc w:val="center"/>
              <w:rPr>
                <w:rFonts w:ascii="宋体" w:hAnsi="宋体" w:eastAsia="宋体" w:cs="宋体"/>
                <w:kern w:val="0"/>
                <w:sz w:val="22"/>
                <w:szCs w:val="22"/>
              </w:rPr>
            </w:pPr>
            <w:r>
              <w:rPr>
                <w:rFonts w:ascii="宋体" w:hAnsi="宋体" w:eastAsia="宋体" w:cs="宋体"/>
                <w:kern w:val="0"/>
                <w:sz w:val="22"/>
                <w:szCs w:val="22"/>
              </w:rPr>
              <w:t>78.70%</w:t>
            </w:r>
          </w:p>
        </w:tc>
      </w:tr>
      <w:tr>
        <w:tblPrEx>
          <w:tblCellMar>
            <w:top w:w="0" w:type="dxa"/>
            <w:left w:w="108" w:type="dxa"/>
            <w:bottom w:w="0" w:type="dxa"/>
            <w:right w:w="108" w:type="dxa"/>
          </w:tblCellMar>
        </w:tblPrEx>
        <w:trPr>
          <w:trHeight w:val="284" w:hRule="atLeast"/>
          <w:jc w:val="center"/>
        </w:trPr>
        <w:tc>
          <w:tcPr>
            <w:tcW w:w="1158" w:type="dxa"/>
            <w:vMerge w:val="continue"/>
            <w:tcBorders>
              <w:left w:val="single" w:color="000000" w:sz="4" w:space="0"/>
              <w:right w:val="single" w:color="000000" w:sz="4" w:space="0"/>
            </w:tcBorders>
            <w:shd w:val="clear" w:color="auto" w:fill="EAF1DD"/>
            <w:vAlign w:val="center"/>
          </w:tcPr>
          <w:p>
            <w:pPr>
              <w:jc w:val="center"/>
              <w:rPr>
                <w:rFonts w:ascii="Times New Roman" w:hAnsi="Times New Roman" w:eastAsia="Times New Roman" w:cs="Times New Roman"/>
                <w:sz w:val="20"/>
                <w:szCs w:val="20"/>
              </w:rPr>
            </w:pPr>
          </w:p>
        </w:tc>
        <w:tc>
          <w:tcPr>
            <w:tcW w:w="3197" w:type="dxa"/>
            <w:tcBorders>
              <w:top w:val="single" w:color="000000" w:sz="4" w:space="0"/>
              <w:left w:val="single" w:color="000000" w:sz="4" w:space="0"/>
              <w:bottom w:val="single" w:color="000000" w:sz="4" w:space="0"/>
              <w:right w:val="single" w:color="000000" w:sz="4" w:space="0"/>
            </w:tcBorders>
            <w:shd w:val="clear" w:color="auto" w:fill="EAF1DD"/>
            <w:vAlign w:val="center"/>
          </w:tcPr>
          <w:p>
            <w:pPr>
              <w:spacing w:line="360" w:lineRule="auto"/>
              <w:jc w:val="center"/>
              <w:rPr>
                <w:rFonts w:ascii="宋体" w:hAnsi="宋体" w:eastAsia="宋体" w:cs="宋体"/>
                <w:kern w:val="0"/>
                <w:sz w:val="22"/>
                <w:szCs w:val="22"/>
              </w:rPr>
            </w:pPr>
            <w:r>
              <w:rPr>
                <w:rFonts w:ascii="宋体" w:hAnsi="宋体" w:cs="宋体"/>
                <w:kern w:val="0"/>
                <w:sz w:val="22"/>
                <w:szCs w:val="22"/>
                <w:lang w:bidi="ar"/>
              </w:rPr>
              <w:t>泛珠江三角洲区域经济体</w:t>
            </w:r>
          </w:p>
        </w:tc>
        <w:tc>
          <w:tcPr>
            <w:tcW w:w="1375" w:type="dxa"/>
            <w:tcBorders>
              <w:top w:val="single" w:color="000000" w:sz="4" w:space="0"/>
              <w:bottom w:val="single" w:color="000000" w:sz="4" w:space="0"/>
              <w:right w:val="single" w:color="000000" w:sz="4" w:space="0"/>
            </w:tcBorders>
            <w:shd w:val="clear" w:color="auto" w:fill="EAF1DD"/>
            <w:vAlign w:val="center"/>
          </w:tcPr>
          <w:p>
            <w:pPr>
              <w:spacing w:line="360" w:lineRule="auto"/>
              <w:jc w:val="center"/>
              <w:rPr>
                <w:rFonts w:ascii="宋体" w:hAnsi="宋体" w:eastAsia="宋体" w:cs="宋体"/>
                <w:kern w:val="0"/>
                <w:sz w:val="22"/>
                <w:szCs w:val="22"/>
              </w:rPr>
            </w:pPr>
            <w:r>
              <w:rPr>
                <w:rFonts w:ascii="宋体" w:hAnsi="宋体" w:eastAsia="宋体" w:cs="宋体"/>
                <w:kern w:val="0"/>
                <w:sz w:val="22"/>
                <w:szCs w:val="22"/>
              </w:rPr>
              <w:t>18</w:t>
            </w:r>
          </w:p>
        </w:tc>
        <w:tc>
          <w:tcPr>
            <w:tcW w:w="1396" w:type="dxa"/>
            <w:tcBorders>
              <w:top w:val="single" w:color="000000" w:sz="4" w:space="0"/>
              <w:bottom w:val="single" w:color="000000" w:sz="4" w:space="0"/>
              <w:right w:val="single" w:color="000000" w:sz="4" w:space="0"/>
            </w:tcBorders>
            <w:shd w:val="clear" w:color="auto" w:fill="EAF1DD"/>
          </w:tcPr>
          <w:p>
            <w:pPr>
              <w:spacing w:line="360" w:lineRule="auto"/>
              <w:jc w:val="center"/>
              <w:rPr>
                <w:rFonts w:ascii="宋体" w:hAnsi="宋体" w:eastAsia="宋体" w:cs="宋体"/>
                <w:kern w:val="0"/>
                <w:sz w:val="22"/>
                <w:szCs w:val="22"/>
              </w:rPr>
            </w:pPr>
            <w:r>
              <w:rPr>
                <w:rFonts w:ascii="宋体" w:hAnsi="宋体" w:eastAsia="宋体" w:cs="宋体"/>
                <w:kern w:val="0"/>
                <w:sz w:val="22"/>
                <w:szCs w:val="22"/>
              </w:rPr>
              <w:t>5.56%</w:t>
            </w:r>
          </w:p>
        </w:tc>
      </w:tr>
      <w:tr>
        <w:tblPrEx>
          <w:tblCellMar>
            <w:top w:w="0" w:type="dxa"/>
            <w:left w:w="108" w:type="dxa"/>
            <w:bottom w:w="0" w:type="dxa"/>
            <w:right w:w="108" w:type="dxa"/>
          </w:tblCellMar>
        </w:tblPrEx>
        <w:trPr>
          <w:trHeight w:val="284" w:hRule="atLeast"/>
          <w:jc w:val="center"/>
        </w:trPr>
        <w:tc>
          <w:tcPr>
            <w:tcW w:w="1158" w:type="dxa"/>
            <w:vMerge w:val="continue"/>
            <w:tcBorders>
              <w:left w:val="single" w:color="000000" w:sz="4" w:space="0"/>
              <w:right w:val="single" w:color="000000" w:sz="4" w:space="0"/>
            </w:tcBorders>
            <w:shd w:val="clear" w:color="auto" w:fill="EAF1DD"/>
            <w:vAlign w:val="center"/>
          </w:tcPr>
          <w:p>
            <w:pPr>
              <w:jc w:val="center"/>
              <w:rPr>
                <w:rFonts w:ascii="Times New Roman" w:hAnsi="Times New Roman" w:eastAsia="Times New Roman" w:cs="Times New Roman"/>
                <w:sz w:val="20"/>
                <w:szCs w:val="20"/>
              </w:rPr>
            </w:pPr>
          </w:p>
        </w:tc>
        <w:tc>
          <w:tcPr>
            <w:tcW w:w="3197" w:type="dxa"/>
            <w:tcBorders>
              <w:top w:val="single" w:color="000000" w:sz="4" w:space="0"/>
              <w:left w:val="single" w:color="000000" w:sz="4" w:space="0"/>
              <w:bottom w:val="single" w:color="000000" w:sz="4" w:space="0"/>
              <w:right w:val="single" w:color="000000" w:sz="4" w:space="0"/>
            </w:tcBorders>
            <w:shd w:val="clear" w:color="auto" w:fill="EAF1DD"/>
            <w:vAlign w:val="center"/>
          </w:tcPr>
          <w:p>
            <w:pPr>
              <w:spacing w:line="360" w:lineRule="auto"/>
              <w:jc w:val="center"/>
              <w:rPr>
                <w:rFonts w:ascii="宋体" w:hAnsi="宋体" w:eastAsia="宋体" w:cs="宋体"/>
                <w:kern w:val="0"/>
                <w:sz w:val="22"/>
                <w:szCs w:val="22"/>
              </w:rPr>
            </w:pPr>
            <w:r>
              <w:rPr>
                <w:rFonts w:ascii="宋体" w:hAnsi="宋体" w:cs="宋体"/>
                <w:kern w:val="0"/>
                <w:sz w:val="22"/>
                <w:szCs w:val="22"/>
                <w:lang w:bidi="ar"/>
              </w:rPr>
              <w:t>泛渤海湾区域经济体</w:t>
            </w:r>
          </w:p>
        </w:tc>
        <w:tc>
          <w:tcPr>
            <w:tcW w:w="1375" w:type="dxa"/>
            <w:tcBorders>
              <w:top w:val="single" w:color="000000" w:sz="4" w:space="0"/>
              <w:bottom w:val="single" w:color="000000" w:sz="4" w:space="0"/>
              <w:right w:val="single" w:color="000000" w:sz="4" w:space="0"/>
            </w:tcBorders>
            <w:shd w:val="clear" w:color="auto" w:fill="EAF1DD"/>
            <w:vAlign w:val="center"/>
          </w:tcPr>
          <w:p>
            <w:pPr>
              <w:spacing w:line="360" w:lineRule="auto"/>
              <w:jc w:val="center"/>
              <w:rPr>
                <w:rFonts w:ascii="宋体" w:hAnsi="宋体" w:eastAsia="宋体" w:cs="宋体"/>
                <w:kern w:val="0"/>
                <w:sz w:val="22"/>
                <w:szCs w:val="22"/>
              </w:rPr>
            </w:pPr>
            <w:r>
              <w:rPr>
                <w:rFonts w:ascii="宋体" w:hAnsi="宋体" w:eastAsia="宋体" w:cs="宋体"/>
                <w:kern w:val="0"/>
                <w:sz w:val="22"/>
                <w:szCs w:val="22"/>
              </w:rPr>
              <w:t>7</w:t>
            </w:r>
          </w:p>
        </w:tc>
        <w:tc>
          <w:tcPr>
            <w:tcW w:w="1396" w:type="dxa"/>
            <w:tcBorders>
              <w:top w:val="single" w:color="000000" w:sz="4" w:space="0"/>
              <w:bottom w:val="single" w:color="000000" w:sz="4" w:space="0"/>
              <w:right w:val="single" w:color="000000" w:sz="4" w:space="0"/>
            </w:tcBorders>
            <w:shd w:val="clear" w:color="auto" w:fill="EAF1DD"/>
          </w:tcPr>
          <w:p>
            <w:pPr>
              <w:spacing w:line="360" w:lineRule="auto"/>
              <w:jc w:val="center"/>
              <w:rPr>
                <w:rFonts w:ascii="宋体" w:hAnsi="宋体" w:eastAsia="宋体" w:cs="宋体"/>
                <w:kern w:val="0"/>
                <w:sz w:val="22"/>
                <w:szCs w:val="22"/>
              </w:rPr>
            </w:pPr>
            <w:r>
              <w:rPr>
                <w:rFonts w:ascii="宋体" w:hAnsi="宋体" w:eastAsia="宋体" w:cs="宋体"/>
                <w:kern w:val="0"/>
                <w:sz w:val="22"/>
                <w:szCs w:val="22"/>
              </w:rPr>
              <w:t>2.16%</w:t>
            </w:r>
          </w:p>
        </w:tc>
      </w:tr>
      <w:tr>
        <w:tblPrEx>
          <w:tblCellMar>
            <w:top w:w="0" w:type="dxa"/>
            <w:left w:w="108" w:type="dxa"/>
            <w:bottom w:w="0" w:type="dxa"/>
            <w:right w:w="108" w:type="dxa"/>
          </w:tblCellMar>
        </w:tblPrEx>
        <w:trPr>
          <w:trHeight w:val="284" w:hRule="atLeast"/>
          <w:jc w:val="center"/>
        </w:trPr>
        <w:tc>
          <w:tcPr>
            <w:tcW w:w="1158" w:type="dxa"/>
            <w:vMerge w:val="continue"/>
            <w:tcBorders>
              <w:left w:val="single" w:color="000000" w:sz="4" w:space="0"/>
              <w:right w:val="single" w:color="000000" w:sz="4" w:space="0"/>
            </w:tcBorders>
            <w:shd w:val="clear" w:color="auto" w:fill="EAF1DD"/>
            <w:vAlign w:val="center"/>
          </w:tcPr>
          <w:p>
            <w:pPr>
              <w:jc w:val="center"/>
              <w:rPr>
                <w:rFonts w:ascii="Times New Roman" w:hAnsi="Times New Roman" w:eastAsia="Times New Roman" w:cs="Times New Roman"/>
                <w:sz w:val="20"/>
                <w:szCs w:val="20"/>
              </w:rPr>
            </w:pPr>
          </w:p>
        </w:tc>
        <w:tc>
          <w:tcPr>
            <w:tcW w:w="3197" w:type="dxa"/>
            <w:tcBorders>
              <w:top w:val="single" w:color="000000" w:sz="4" w:space="0"/>
              <w:left w:val="single" w:color="000000" w:sz="4" w:space="0"/>
              <w:bottom w:val="single" w:color="000000" w:sz="4" w:space="0"/>
              <w:right w:val="single" w:color="000000" w:sz="4" w:space="0"/>
            </w:tcBorders>
            <w:shd w:val="clear" w:color="auto" w:fill="EAF1DD"/>
            <w:vAlign w:val="center"/>
          </w:tcPr>
          <w:p>
            <w:pPr>
              <w:spacing w:line="360" w:lineRule="auto"/>
              <w:jc w:val="center"/>
              <w:rPr>
                <w:rFonts w:ascii="宋体" w:hAnsi="宋体" w:eastAsia="宋体" w:cs="宋体"/>
                <w:kern w:val="0"/>
                <w:sz w:val="22"/>
                <w:szCs w:val="22"/>
              </w:rPr>
            </w:pPr>
            <w:r>
              <w:rPr>
                <w:rFonts w:ascii="宋体" w:hAnsi="宋体" w:cs="宋体"/>
                <w:kern w:val="0"/>
                <w:sz w:val="22"/>
                <w:szCs w:val="22"/>
                <w:lang w:bidi="ar"/>
              </w:rPr>
              <w:t>泛长江三角洲区域经济体</w:t>
            </w:r>
          </w:p>
        </w:tc>
        <w:tc>
          <w:tcPr>
            <w:tcW w:w="1375" w:type="dxa"/>
            <w:tcBorders>
              <w:top w:val="single" w:color="000000" w:sz="4" w:space="0"/>
              <w:bottom w:val="single" w:color="000000" w:sz="4" w:space="0"/>
              <w:right w:val="single" w:color="000000" w:sz="4" w:space="0"/>
            </w:tcBorders>
            <w:shd w:val="clear" w:color="auto" w:fill="EAF1DD"/>
            <w:vAlign w:val="center"/>
          </w:tcPr>
          <w:p>
            <w:pPr>
              <w:spacing w:line="360" w:lineRule="auto"/>
              <w:jc w:val="center"/>
              <w:rPr>
                <w:rFonts w:ascii="宋体" w:hAnsi="宋体" w:eastAsia="宋体" w:cs="宋体"/>
                <w:kern w:val="0"/>
                <w:sz w:val="22"/>
                <w:szCs w:val="22"/>
              </w:rPr>
            </w:pPr>
            <w:r>
              <w:rPr>
                <w:rFonts w:ascii="宋体" w:hAnsi="宋体" w:eastAsia="宋体" w:cs="宋体"/>
                <w:kern w:val="0"/>
                <w:sz w:val="22"/>
                <w:szCs w:val="22"/>
              </w:rPr>
              <w:t>19</w:t>
            </w:r>
          </w:p>
        </w:tc>
        <w:tc>
          <w:tcPr>
            <w:tcW w:w="1396" w:type="dxa"/>
            <w:tcBorders>
              <w:top w:val="single" w:color="000000" w:sz="4" w:space="0"/>
              <w:bottom w:val="single" w:color="000000" w:sz="4" w:space="0"/>
              <w:right w:val="single" w:color="000000" w:sz="4" w:space="0"/>
            </w:tcBorders>
            <w:shd w:val="clear" w:color="auto" w:fill="EAF1DD"/>
          </w:tcPr>
          <w:p>
            <w:pPr>
              <w:spacing w:line="360" w:lineRule="auto"/>
              <w:jc w:val="center"/>
              <w:rPr>
                <w:rFonts w:ascii="宋体" w:hAnsi="宋体" w:eastAsia="宋体" w:cs="宋体"/>
                <w:kern w:val="0"/>
                <w:sz w:val="22"/>
                <w:szCs w:val="22"/>
              </w:rPr>
            </w:pPr>
            <w:r>
              <w:rPr>
                <w:rFonts w:ascii="宋体" w:hAnsi="宋体" w:eastAsia="宋体" w:cs="宋体"/>
                <w:kern w:val="0"/>
                <w:sz w:val="22"/>
                <w:szCs w:val="22"/>
              </w:rPr>
              <w:t>5.86%</w:t>
            </w:r>
          </w:p>
        </w:tc>
      </w:tr>
      <w:tr>
        <w:tblPrEx>
          <w:tblCellMar>
            <w:top w:w="0" w:type="dxa"/>
            <w:left w:w="108" w:type="dxa"/>
            <w:bottom w:w="0" w:type="dxa"/>
            <w:right w:w="108" w:type="dxa"/>
          </w:tblCellMar>
        </w:tblPrEx>
        <w:trPr>
          <w:trHeight w:val="284" w:hRule="atLeast"/>
          <w:jc w:val="center"/>
        </w:trPr>
        <w:tc>
          <w:tcPr>
            <w:tcW w:w="1158" w:type="dxa"/>
            <w:vMerge w:val="continue"/>
            <w:tcBorders>
              <w:left w:val="single" w:color="000000" w:sz="4" w:space="0"/>
              <w:right w:val="single" w:color="000000" w:sz="4" w:space="0"/>
            </w:tcBorders>
            <w:shd w:val="clear" w:color="auto" w:fill="EAF1DD"/>
            <w:vAlign w:val="center"/>
          </w:tcPr>
          <w:p>
            <w:pPr>
              <w:jc w:val="center"/>
              <w:rPr>
                <w:rFonts w:ascii="Times New Roman" w:hAnsi="Times New Roman" w:eastAsia="Times New Roman" w:cs="Times New Roman"/>
                <w:sz w:val="20"/>
                <w:szCs w:val="20"/>
              </w:rPr>
            </w:pPr>
          </w:p>
        </w:tc>
        <w:tc>
          <w:tcPr>
            <w:tcW w:w="3197" w:type="dxa"/>
            <w:tcBorders>
              <w:top w:val="single" w:color="000000" w:sz="4" w:space="0"/>
              <w:left w:val="single" w:color="000000" w:sz="4" w:space="0"/>
              <w:bottom w:val="single" w:color="000000" w:sz="4" w:space="0"/>
              <w:right w:val="single" w:color="000000" w:sz="4" w:space="0"/>
            </w:tcBorders>
            <w:shd w:val="clear" w:color="auto" w:fill="EAF1DD"/>
            <w:vAlign w:val="center"/>
          </w:tcPr>
          <w:p>
            <w:pPr>
              <w:spacing w:line="360" w:lineRule="auto"/>
              <w:jc w:val="center"/>
              <w:rPr>
                <w:rFonts w:ascii="宋体" w:hAnsi="宋体" w:eastAsia="宋体" w:cs="宋体"/>
                <w:kern w:val="0"/>
                <w:sz w:val="22"/>
                <w:szCs w:val="22"/>
              </w:rPr>
            </w:pPr>
            <w:r>
              <w:rPr>
                <w:rFonts w:ascii="宋体" w:hAnsi="宋体" w:cs="宋体"/>
                <w:kern w:val="0"/>
                <w:sz w:val="22"/>
                <w:szCs w:val="22"/>
                <w:lang w:bidi="ar"/>
              </w:rPr>
              <w:t>西南区域经济体</w:t>
            </w:r>
          </w:p>
        </w:tc>
        <w:tc>
          <w:tcPr>
            <w:tcW w:w="1375" w:type="dxa"/>
            <w:tcBorders>
              <w:top w:val="single" w:color="000000" w:sz="4" w:space="0"/>
              <w:bottom w:val="single" w:color="000000" w:sz="4" w:space="0"/>
              <w:right w:val="single" w:color="000000" w:sz="4" w:space="0"/>
            </w:tcBorders>
            <w:shd w:val="clear" w:color="auto" w:fill="EAF1DD"/>
            <w:vAlign w:val="center"/>
          </w:tcPr>
          <w:p>
            <w:pPr>
              <w:spacing w:line="360" w:lineRule="auto"/>
              <w:jc w:val="center"/>
              <w:rPr>
                <w:rFonts w:ascii="宋体" w:hAnsi="宋体" w:eastAsia="宋体" w:cs="宋体"/>
                <w:kern w:val="0"/>
                <w:sz w:val="22"/>
                <w:szCs w:val="22"/>
              </w:rPr>
            </w:pPr>
            <w:r>
              <w:rPr>
                <w:rFonts w:ascii="宋体" w:hAnsi="宋体" w:eastAsia="宋体" w:cs="宋体"/>
                <w:kern w:val="0"/>
                <w:sz w:val="22"/>
                <w:szCs w:val="22"/>
              </w:rPr>
              <w:t>15</w:t>
            </w:r>
          </w:p>
        </w:tc>
        <w:tc>
          <w:tcPr>
            <w:tcW w:w="1396" w:type="dxa"/>
            <w:tcBorders>
              <w:top w:val="single" w:color="000000" w:sz="4" w:space="0"/>
              <w:bottom w:val="single" w:color="000000" w:sz="4" w:space="0"/>
              <w:right w:val="single" w:color="000000" w:sz="4" w:space="0"/>
            </w:tcBorders>
            <w:shd w:val="clear" w:color="auto" w:fill="EAF1DD"/>
          </w:tcPr>
          <w:p>
            <w:pPr>
              <w:spacing w:line="360" w:lineRule="auto"/>
              <w:jc w:val="center"/>
              <w:rPr>
                <w:rFonts w:ascii="宋体" w:hAnsi="宋体" w:eastAsia="宋体" w:cs="宋体"/>
                <w:kern w:val="0"/>
                <w:sz w:val="22"/>
                <w:szCs w:val="22"/>
              </w:rPr>
            </w:pPr>
            <w:r>
              <w:rPr>
                <w:rFonts w:ascii="宋体" w:hAnsi="宋体" w:eastAsia="宋体" w:cs="宋体"/>
                <w:kern w:val="0"/>
                <w:sz w:val="22"/>
                <w:szCs w:val="22"/>
              </w:rPr>
              <w:t>4.63%</w:t>
            </w:r>
          </w:p>
        </w:tc>
      </w:tr>
      <w:tr>
        <w:tblPrEx>
          <w:tblCellMar>
            <w:top w:w="0" w:type="dxa"/>
            <w:left w:w="108" w:type="dxa"/>
            <w:bottom w:w="0" w:type="dxa"/>
            <w:right w:w="108" w:type="dxa"/>
          </w:tblCellMar>
        </w:tblPrEx>
        <w:trPr>
          <w:trHeight w:val="284" w:hRule="atLeast"/>
          <w:jc w:val="center"/>
        </w:trPr>
        <w:tc>
          <w:tcPr>
            <w:tcW w:w="1158" w:type="dxa"/>
            <w:vMerge w:val="continue"/>
            <w:tcBorders>
              <w:left w:val="single" w:color="000000" w:sz="4" w:space="0"/>
              <w:right w:val="single" w:color="000000" w:sz="4" w:space="0"/>
            </w:tcBorders>
            <w:shd w:val="clear" w:color="auto" w:fill="EAF1DD"/>
            <w:vAlign w:val="center"/>
          </w:tcPr>
          <w:p>
            <w:pPr>
              <w:jc w:val="center"/>
              <w:rPr>
                <w:rFonts w:ascii="Times New Roman" w:hAnsi="Times New Roman" w:eastAsia="Times New Roman" w:cs="Times New Roman"/>
                <w:sz w:val="20"/>
                <w:szCs w:val="20"/>
              </w:rPr>
            </w:pPr>
          </w:p>
        </w:tc>
        <w:tc>
          <w:tcPr>
            <w:tcW w:w="3197" w:type="dxa"/>
            <w:tcBorders>
              <w:top w:val="single" w:color="000000" w:sz="4" w:space="0"/>
              <w:left w:val="single" w:color="000000" w:sz="4" w:space="0"/>
              <w:bottom w:val="single" w:color="000000" w:sz="4" w:space="0"/>
              <w:right w:val="single" w:color="000000" w:sz="4" w:space="0"/>
            </w:tcBorders>
            <w:shd w:val="clear" w:color="auto" w:fill="EAF1DD"/>
            <w:vAlign w:val="center"/>
          </w:tcPr>
          <w:p>
            <w:pPr>
              <w:spacing w:line="360" w:lineRule="auto"/>
              <w:jc w:val="center"/>
              <w:rPr>
                <w:rFonts w:ascii="宋体" w:hAnsi="宋体" w:eastAsia="宋体" w:cs="宋体"/>
                <w:kern w:val="0"/>
                <w:sz w:val="22"/>
                <w:szCs w:val="22"/>
              </w:rPr>
            </w:pPr>
            <w:r>
              <w:rPr>
                <w:rFonts w:ascii="宋体" w:hAnsi="宋体" w:cs="宋体"/>
                <w:kern w:val="0"/>
                <w:sz w:val="22"/>
                <w:szCs w:val="22"/>
                <w:lang w:bidi="ar"/>
              </w:rPr>
              <w:t>西部生态经济区</w:t>
            </w:r>
          </w:p>
        </w:tc>
        <w:tc>
          <w:tcPr>
            <w:tcW w:w="1375" w:type="dxa"/>
            <w:tcBorders>
              <w:top w:val="single" w:color="000000" w:sz="4" w:space="0"/>
              <w:bottom w:val="single" w:color="000000" w:sz="4" w:space="0"/>
              <w:right w:val="single" w:color="000000" w:sz="4" w:space="0"/>
            </w:tcBorders>
            <w:shd w:val="clear" w:color="auto" w:fill="EAF1DD"/>
            <w:vAlign w:val="center"/>
          </w:tcPr>
          <w:p>
            <w:pPr>
              <w:spacing w:line="360" w:lineRule="auto"/>
              <w:jc w:val="center"/>
              <w:rPr>
                <w:rFonts w:ascii="宋体" w:hAnsi="宋体" w:eastAsia="宋体" w:cs="宋体"/>
                <w:kern w:val="0"/>
                <w:sz w:val="22"/>
                <w:szCs w:val="22"/>
              </w:rPr>
            </w:pPr>
            <w:r>
              <w:rPr>
                <w:rFonts w:ascii="宋体" w:hAnsi="宋体" w:eastAsia="宋体" w:cs="宋体"/>
                <w:kern w:val="0"/>
                <w:sz w:val="22"/>
                <w:szCs w:val="22"/>
              </w:rPr>
              <w:t>3</w:t>
            </w:r>
          </w:p>
        </w:tc>
        <w:tc>
          <w:tcPr>
            <w:tcW w:w="1396" w:type="dxa"/>
            <w:tcBorders>
              <w:top w:val="single" w:color="000000" w:sz="4" w:space="0"/>
              <w:bottom w:val="single" w:color="000000" w:sz="4" w:space="0"/>
              <w:right w:val="single" w:color="000000" w:sz="4" w:space="0"/>
            </w:tcBorders>
            <w:shd w:val="clear" w:color="auto" w:fill="EAF1DD"/>
          </w:tcPr>
          <w:p>
            <w:pPr>
              <w:spacing w:line="360" w:lineRule="auto"/>
              <w:jc w:val="center"/>
              <w:rPr>
                <w:rFonts w:ascii="宋体" w:hAnsi="宋体" w:eastAsia="宋体" w:cs="宋体"/>
                <w:kern w:val="0"/>
                <w:sz w:val="22"/>
                <w:szCs w:val="22"/>
              </w:rPr>
            </w:pPr>
            <w:r>
              <w:rPr>
                <w:rFonts w:ascii="宋体" w:hAnsi="宋体" w:eastAsia="宋体" w:cs="宋体"/>
                <w:kern w:val="0"/>
                <w:sz w:val="22"/>
                <w:szCs w:val="22"/>
              </w:rPr>
              <w:t>0.93%</w:t>
            </w:r>
          </w:p>
        </w:tc>
      </w:tr>
      <w:tr>
        <w:tblPrEx>
          <w:tblCellMar>
            <w:top w:w="0" w:type="dxa"/>
            <w:left w:w="108" w:type="dxa"/>
            <w:bottom w:w="0" w:type="dxa"/>
            <w:right w:w="108" w:type="dxa"/>
          </w:tblCellMar>
        </w:tblPrEx>
        <w:trPr>
          <w:trHeight w:val="284" w:hRule="atLeast"/>
          <w:jc w:val="center"/>
        </w:trPr>
        <w:tc>
          <w:tcPr>
            <w:tcW w:w="1158" w:type="dxa"/>
            <w:vMerge w:val="continue"/>
            <w:tcBorders>
              <w:left w:val="single" w:color="000000" w:sz="4" w:space="0"/>
              <w:right w:val="single" w:color="000000" w:sz="4" w:space="0"/>
            </w:tcBorders>
            <w:shd w:val="clear" w:color="auto" w:fill="EAF1DD"/>
            <w:vAlign w:val="center"/>
          </w:tcPr>
          <w:p>
            <w:pPr>
              <w:jc w:val="center"/>
              <w:rPr>
                <w:rFonts w:ascii="Times New Roman" w:hAnsi="Times New Roman" w:eastAsia="Times New Roman" w:cs="Times New Roman"/>
                <w:sz w:val="20"/>
                <w:szCs w:val="20"/>
              </w:rPr>
            </w:pPr>
          </w:p>
        </w:tc>
        <w:tc>
          <w:tcPr>
            <w:tcW w:w="3197" w:type="dxa"/>
            <w:tcBorders>
              <w:top w:val="single" w:color="000000" w:sz="4" w:space="0"/>
              <w:left w:val="single" w:color="000000" w:sz="4" w:space="0"/>
              <w:bottom w:val="single" w:color="000000" w:sz="4" w:space="0"/>
              <w:right w:val="single" w:color="000000" w:sz="4" w:space="0"/>
            </w:tcBorders>
            <w:shd w:val="clear" w:color="auto" w:fill="EAF1DD"/>
            <w:vAlign w:val="center"/>
          </w:tcPr>
          <w:p>
            <w:pPr>
              <w:spacing w:line="360" w:lineRule="auto"/>
              <w:jc w:val="center"/>
              <w:rPr>
                <w:rFonts w:ascii="宋体" w:hAnsi="宋体" w:eastAsia="宋体" w:cs="宋体"/>
                <w:kern w:val="0"/>
                <w:sz w:val="22"/>
                <w:szCs w:val="22"/>
              </w:rPr>
            </w:pPr>
            <w:r>
              <w:rPr>
                <w:rFonts w:ascii="宋体" w:hAnsi="宋体" w:cs="宋体"/>
                <w:kern w:val="0"/>
                <w:sz w:val="22"/>
                <w:szCs w:val="22"/>
                <w:lang w:bidi="ar"/>
              </w:rPr>
              <w:t>陕甘宁青区域经济体</w:t>
            </w:r>
          </w:p>
        </w:tc>
        <w:tc>
          <w:tcPr>
            <w:tcW w:w="1375" w:type="dxa"/>
            <w:tcBorders>
              <w:top w:val="single" w:color="000000" w:sz="4" w:space="0"/>
              <w:bottom w:val="single" w:color="000000" w:sz="4" w:space="0"/>
              <w:right w:val="single" w:color="000000" w:sz="4" w:space="0"/>
            </w:tcBorders>
            <w:shd w:val="clear" w:color="auto" w:fill="EAF1DD"/>
            <w:vAlign w:val="center"/>
          </w:tcPr>
          <w:p>
            <w:pPr>
              <w:spacing w:line="360" w:lineRule="auto"/>
              <w:jc w:val="center"/>
              <w:rPr>
                <w:rFonts w:ascii="宋体" w:hAnsi="宋体" w:eastAsia="宋体" w:cs="宋体"/>
                <w:kern w:val="0"/>
                <w:sz w:val="22"/>
                <w:szCs w:val="22"/>
              </w:rPr>
            </w:pPr>
            <w:r>
              <w:rPr>
                <w:rFonts w:ascii="宋体" w:hAnsi="宋体" w:eastAsia="宋体" w:cs="宋体"/>
                <w:kern w:val="0"/>
                <w:sz w:val="22"/>
                <w:szCs w:val="22"/>
              </w:rPr>
              <w:t>4</w:t>
            </w:r>
          </w:p>
        </w:tc>
        <w:tc>
          <w:tcPr>
            <w:tcW w:w="1396" w:type="dxa"/>
            <w:tcBorders>
              <w:top w:val="single" w:color="000000" w:sz="4" w:space="0"/>
              <w:bottom w:val="single" w:color="000000" w:sz="4" w:space="0"/>
              <w:right w:val="single" w:color="000000" w:sz="4" w:space="0"/>
            </w:tcBorders>
            <w:shd w:val="clear" w:color="auto" w:fill="EAF1DD"/>
          </w:tcPr>
          <w:p>
            <w:pPr>
              <w:spacing w:line="360" w:lineRule="auto"/>
              <w:jc w:val="center"/>
              <w:rPr>
                <w:rFonts w:ascii="宋体" w:hAnsi="宋体" w:eastAsia="宋体" w:cs="宋体"/>
                <w:kern w:val="0"/>
                <w:sz w:val="22"/>
                <w:szCs w:val="22"/>
              </w:rPr>
            </w:pPr>
            <w:r>
              <w:rPr>
                <w:rFonts w:ascii="宋体" w:hAnsi="宋体" w:eastAsia="宋体" w:cs="宋体"/>
                <w:kern w:val="0"/>
                <w:sz w:val="22"/>
                <w:szCs w:val="22"/>
              </w:rPr>
              <w:t>1.23%</w:t>
            </w:r>
          </w:p>
        </w:tc>
      </w:tr>
      <w:tr>
        <w:tblPrEx>
          <w:tblCellMar>
            <w:top w:w="0" w:type="dxa"/>
            <w:left w:w="108" w:type="dxa"/>
            <w:bottom w:w="0" w:type="dxa"/>
            <w:right w:w="108" w:type="dxa"/>
          </w:tblCellMar>
        </w:tblPrEx>
        <w:trPr>
          <w:trHeight w:val="284" w:hRule="atLeast"/>
          <w:jc w:val="center"/>
        </w:trPr>
        <w:tc>
          <w:tcPr>
            <w:tcW w:w="1158" w:type="dxa"/>
            <w:vMerge w:val="continue"/>
            <w:tcBorders>
              <w:left w:val="single" w:color="000000" w:sz="4" w:space="0"/>
              <w:right w:val="single" w:color="000000" w:sz="4" w:space="0"/>
            </w:tcBorders>
            <w:shd w:val="clear" w:color="auto" w:fill="EAF1DD"/>
            <w:vAlign w:val="center"/>
          </w:tcPr>
          <w:p>
            <w:pPr>
              <w:jc w:val="center"/>
              <w:rPr>
                <w:rFonts w:ascii="Times New Roman" w:hAnsi="Times New Roman" w:eastAsia="Times New Roman" w:cs="Times New Roman"/>
                <w:sz w:val="20"/>
                <w:szCs w:val="20"/>
              </w:rPr>
            </w:pPr>
          </w:p>
        </w:tc>
        <w:tc>
          <w:tcPr>
            <w:tcW w:w="3197" w:type="dxa"/>
            <w:tcBorders>
              <w:top w:val="single" w:color="000000" w:sz="4" w:space="0"/>
              <w:left w:val="single" w:color="000000" w:sz="4" w:space="0"/>
              <w:bottom w:val="single" w:color="000000" w:sz="4" w:space="0"/>
              <w:right w:val="single" w:color="000000" w:sz="4" w:space="0"/>
            </w:tcBorders>
            <w:shd w:val="clear" w:color="auto" w:fill="EAF1DD"/>
            <w:vAlign w:val="center"/>
          </w:tcPr>
          <w:p>
            <w:pPr>
              <w:spacing w:line="360" w:lineRule="auto"/>
              <w:jc w:val="center"/>
              <w:rPr>
                <w:rFonts w:ascii="宋体" w:hAnsi="宋体" w:eastAsia="宋体" w:cs="宋体"/>
                <w:kern w:val="0"/>
                <w:sz w:val="22"/>
                <w:szCs w:val="22"/>
              </w:rPr>
            </w:pPr>
            <w:r>
              <w:rPr>
                <w:rFonts w:ascii="宋体" w:hAnsi="宋体" w:cs="宋体"/>
                <w:kern w:val="0"/>
                <w:sz w:val="22"/>
                <w:szCs w:val="22"/>
              </w:rPr>
              <w:t>泛东北区域经济体</w:t>
            </w:r>
          </w:p>
        </w:tc>
        <w:tc>
          <w:tcPr>
            <w:tcW w:w="1375" w:type="dxa"/>
            <w:tcBorders>
              <w:top w:val="single" w:color="000000" w:sz="4" w:space="0"/>
              <w:bottom w:val="single" w:color="000000" w:sz="4" w:space="0"/>
              <w:right w:val="single" w:color="000000" w:sz="4" w:space="0"/>
            </w:tcBorders>
            <w:shd w:val="clear" w:color="auto" w:fill="EAF1DD"/>
            <w:vAlign w:val="center"/>
          </w:tcPr>
          <w:p>
            <w:pPr>
              <w:spacing w:line="360" w:lineRule="auto"/>
              <w:jc w:val="center"/>
              <w:rPr>
                <w:rFonts w:ascii="宋体" w:hAnsi="宋体" w:eastAsia="宋体" w:cs="宋体"/>
                <w:kern w:val="0"/>
                <w:sz w:val="22"/>
                <w:szCs w:val="22"/>
              </w:rPr>
            </w:pPr>
            <w:r>
              <w:rPr>
                <w:rFonts w:ascii="宋体" w:hAnsi="宋体" w:eastAsia="宋体" w:cs="宋体"/>
                <w:kern w:val="0"/>
                <w:sz w:val="22"/>
                <w:szCs w:val="22"/>
              </w:rPr>
              <w:t>2</w:t>
            </w:r>
          </w:p>
        </w:tc>
        <w:tc>
          <w:tcPr>
            <w:tcW w:w="1396" w:type="dxa"/>
            <w:tcBorders>
              <w:top w:val="single" w:color="000000" w:sz="4" w:space="0"/>
              <w:bottom w:val="single" w:color="000000" w:sz="4" w:space="0"/>
              <w:right w:val="single" w:color="000000" w:sz="4" w:space="0"/>
            </w:tcBorders>
            <w:shd w:val="clear" w:color="auto" w:fill="EAF1DD"/>
          </w:tcPr>
          <w:p>
            <w:pPr>
              <w:spacing w:line="360" w:lineRule="auto"/>
              <w:jc w:val="center"/>
              <w:rPr>
                <w:rFonts w:ascii="宋体" w:hAnsi="宋体" w:eastAsia="宋体" w:cs="宋体"/>
                <w:kern w:val="0"/>
                <w:sz w:val="22"/>
                <w:szCs w:val="22"/>
              </w:rPr>
            </w:pPr>
            <w:r>
              <w:rPr>
                <w:rFonts w:ascii="宋体" w:hAnsi="宋体" w:eastAsia="宋体" w:cs="宋体"/>
                <w:kern w:val="0"/>
                <w:sz w:val="22"/>
                <w:szCs w:val="22"/>
              </w:rPr>
              <w:t>0.62%</w:t>
            </w:r>
          </w:p>
        </w:tc>
      </w:tr>
      <w:tr>
        <w:tblPrEx>
          <w:tblCellMar>
            <w:top w:w="0" w:type="dxa"/>
            <w:left w:w="108" w:type="dxa"/>
            <w:bottom w:w="0" w:type="dxa"/>
            <w:right w:w="108" w:type="dxa"/>
          </w:tblCellMar>
        </w:tblPrEx>
        <w:trPr>
          <w:trHeight w:val="284" w:hRule="atLeast"/>
          <w:jc w:val="center"/>
        </w:trPr>
        <w:tc>
          <w:tcPr>
            <w:tcW w:w="1158" w:type="dxa"/>
            <w:vMerge w:val="continue"/>
            <w:tcBorders>
              <w:left w:val="single" w:color="000000" w:sz="4" w:space="0"/>
              <w:bottom w:val="single" w:color="000000" w:sz="4" w:space="0"/>
              <w:right w:val="single" w:color="000000" w:sz="4" w:space="0"/>
            </w:tcBorders>
            <w:shd w:val="clear" w:color="auto" w:fill="EAF1DD"/>
            <w:vAlign w:val="center"/>
          </w:tcPr>
          <w:p>
            <w:pPr>
              <w:jc w:val="center"/>
              <w:rPr>
                <w:rFonts w:ascii="Times New Roman" w:hAnsi="Times New Roman" w:eastAsia="Times New Roman" w:cs="Times New Roman"/>
                <w:sz w:val="20"/>
                <w:szCs w:val="20"/>
              </w:rPr>
            </w:pPr>
          </w:p>
        </w:tc>
        <w:tc>
          <w:tcPr>
            <w:tcW w:w="3197" w:type="dxa"/>
            <w:tcBorders>
              <w:top w:val="single" w:color="000000" w:sz="4" w:space="0"/>
              <w:left w:val="single" w:color="000000" w:sz="4" w:space="0"/>
              <w:bottom w:val="single" w:color="000000" w:sz="4" w:space="0"/>
              <w:right w:val="single" w:color="000000" w:sz="4" w:space="0"/>
            </w:tcBorders>
            <w:shd w:val="clear" w:color="auto" w:fill="EAF1DD"/>
            <w:vAlign w:val="center"/>
          </w:tcPr>
          <w:p>
            <w:pPr>
              <w:spacing w:line="360" w:lineRule="auto"/>
              <w:jc w:val="center"/>
              <w:rPr>
                <w:rFonts w:ascii="宋体" w:hAnsi="宋体" w:eastAsia="宋体" w:cs="宋体"/>
                <w:kern w:val="0"/>
                <w:sz w:val="22"/>
                <w:szCs w:val="22"/>
              </w:rPr>
            </w:pPr>
            <w:r>
              <w:rPr>
                <w:rFonts w:ascii="宋体" w:hAnsi="宋体" w:cs="宋体"/>
                <w:kern w:val="0"/>
                <w:sz w:val="22"/>
                <w:szCs w:val="22"/>
              </w:rPr>
              <w:t>其他</w:t>
            </w:r>
          </w:p>
        </w:tc>
        <w:tc>
          <w:tcPr>
            <w:tcW w:w="1375" w:type="dxa"/>
            <w:tcBorders>
              <w:top w:val="single" w:color="000000" w:sz="4" w:space="0"/>
              <w:bottom w:val="single" w:color="000000" w:sz="4" w:space="0"/>
              <w:right w:val="single" w:color="000000" w:sz="4" w:space="0"/>
            </w:tcBorders>
            <w:shd w:val="clear" w:color="auto" w:fill="EAF1DD"/>
            <w:vAlign w:val="center"/>
          </w:tcPr>
          <w:p>
            <w:pPr>
              <w:spacing w:line="360" w:lineRule="auto"/>
              <w:jc w:val="center"/>
              <w:rPr>
                <w:rFonts w:ascii="宋体" w:hAnsi="宋体" w:eastAsia="宋体" w:cs="宋体"/>
                <w:color w:val="000000"/>
                <w:kern w:val="0"/>
                <w:sz w:val="22"/>
                <w:szCs w:val="22"/>
              </w:rPr>
            </w:pPr>
            <w:r>
              <w:rPr>
                <w:rFonts w:ascii="宋体" w:hAnsi="宋体" w:eastAsia="宋体" w:cs="宋体"/>
                <w:color w:val="000000"/>
                <w:kern w:val="0"/>
                <w:sz w:val="22"/>
                <w:szCs w:val="22"/>
              </w:rPr>
              <w:t>1</w:t>
            </w:r>
          </w:p>
        </w:tc>
        <w:tc>
          <w:tcPr>
            <w:tcW w:w="1396" w:type="dxa"/>
            <w:tcBorders>
              <w:top w:val="single" w:color="000000" w:sz="4" w:space="0"/>
              <w:bottom w:val="single" w:color="000000" w:sz="4" w:space="0"/>
              <w:right w:val="single" w:color="000000" w:sz="4" w:space="0"/>
            </w:tcBorders>
            <w:shd w:val="clear" w:color="auto" w:fill="EAF1DD"/>
          </w:tcPr>
          <w:p>
            <w:pPr>
              <w:spacing w:line="360" w:lineRule="auto"/>
              <w:jc w:val="center"/>
              <w:rPr>
                <w:rFonts w:ascii="宋体" w:hAnsi="宋体" w:eastAsia="宋体" w:cs="宋体"/>
                <w:color w:val="000000"/>
                <w:kern w:val="0"/>
                <w:sz w:val="22"/>
                <w:szCs w:val="22"/>
              </w:rPr>
            </w:pPr>
            <w:r>
              <w:rPr>
                <w:rFonts w:ascii="宋体" w:hAnsi="宋体" w:eastAsia="宋体" w:cs="宋体"/>
                <w:color w:val="000000"/>
                <w:kern w:val="0"/>
                <w:sz w:val="22"/>
                <w:szCs w:val="22"/>
              </w:rPr>
              <w:t>0.31%</w:t>
            </w:r>
          </w:p>
        </w:tc>
      </w:tr>
    </w:tbl>
    <w:p>
      <w:pPr>
        <w:tabs>
          <w:tab w:val="left" w:pos="6451"/>
        </w:tabs>
        <w:jc w:val="left"/>
        <w:rPr>
          <w:rFonts w:hint="eastAsia"/>
        </w:rPr>
      </w:pPr>
      <w:r>
        <w:rPr>
          <w:rFonts w:ascii="仿宋_GB2312" w:hAnsi="仿宋_GB2312" w:eastAsia="仿宋_GB2312" w:cs="仿宋_GB2312"/>
          <w:spacing w:val="-2"/>
          <w:sz w:val="18"/>
          <w:szCs w:val="18"/>
          <w:lang w:bidi="ar"/>
        </w:rPr>
        <w:t>注：本报告按八大区域经济体划分毕业生地域流向，分别是泛东北区域经济体（黑龙江、吉林、辽林）、泛渤海湾区域经济体（北京、天津、山东、河北、内蒙古、山西）、陕甘宁青区域经济体（陕西、甘肃、宁夏、青海）、中原区域经济体（河南、湖北、湖南）、泛长江三角洲区域经济体（上海、江苏、浙江、江西、安徽）、泛珠江三角洲区域经济体（广东、广西、福建、海南）、西南区域经济体（重庆、四川、贵州、云南）、西部生态经济区（西藏、新疆）。</w:t>
      </w:r>
    </w:p>
    <w:p>
      <w:pPr>
        <w:pStyle w:val="2"/>
        <w:rPr>
          <w:sz w:val="28"/>
          <w:szCs w:val="28"/>
        </w:rPr>
      </w:pPr>
      <w:bookmarkStart w:id="80" w:name="_Toc4531"/>
      <w:bookmarkStart w:id="81" w:name="_Toc9325"/>
      <w:bookmarkStart w:id="82" w:name="_Toc19895"/>
      <w:bookmarkStart w:id="83" w:name="_Toc9520"/>
      <w:r>
        <w:t>三、</w:t>
      </w:r>
      <w:r>
        <w:rPr>
          <w:sz w:val="28"/>
          <w:szCs w:val="28"/>
        </w:rPr>
        <w:t>毕业生就业趋势变化</w:t>
      </w:r>
      <w:bookmarkEnd w:id="80"/>
      <w:bookmarkEnd w:id="81"/>
      <w:bookmarkEnd w:id="82"/>
      <w:bookmarkEnd w:id="83"/>
    </w:p>
    <w:p>
      <w:pPr>
        <w:pStyle w:val="3"/>
        <w:spacing w:before="0" w:after="0" w:line="360" w:lineRule="auto"/>
      </w:pPr>
      <w:bookmarkStart w:id="84" w:name="_Toc25646"/>
      <w:bookmarkStart w:id="85" w:name="_Toc13804"/>
      <w:bookmarkStart w:id="86" w:name="_Toc1968"/>
      <w:bookmarkStart w:id="87" w:name="_Toc30696"/>
      <w:r>
        <w:rPr>
          <w:sz w:val="28"/>
          <w:szCs w:val="28"/>
        </w:rPr>
        <w:t>（一）毕业生就业单位性质对比分析</w:t>
      </w:r>
      <w:bookmarkEnd w:id="84"/>
      <w:bookmarkEnd w:id="85"/>
      <w:bookmarkEnd w:id="86"/>
      <w:bookmarkEnd w:id="87"/>
    </w:p>
    <w:p>
      <w:pPr>
        <w:pStyle w:val="23"/>
        <w:spacing w:line="360" w:lineRule="auto"/>
        <w:ind w:firstLine="560"/>
      </w:pPr>
      <w:r>
        <w:rPr>
          <w:rFonts w:hint="eastAsia" w:ascii="仿宋_GB2312" w:hAnsi="仿宋_GB2312" w:eastAsia="仿宋_GB2312"/>
          <w:sz w:val="28"/>
          <w:szCs w:val="28"/>
        </w:rPr>
        <w:t>学</w:t>
      </w:r>
      <w:r>
        <w:rPr>
          <w:rFonts w:ascii="仿宋_GB2312" w:hAnsi="仿宋_GB2312" w:eastAsia="仿宋_GB2312"/>
          <w:sz w:val="28"/>
          <w:szCs w:val="28"/>
        </w:rPr>
        <w:t>院本科就业单位类别较2018届比例增加的有：其他事业单位、国有企业、升学、自主创业、自由职业、医疗卫生单位、出国、出境</w:t>
      </w:r>
      <w:r>
        <w:rPr>
          <w:rFonts w:ascii="仿宋_GB2312" w:hAnsi="仿宋_GB2312" w:eastAsia="仿宋_GB2312"/>
          <w:color w:val="000000"/>
          <w:sz w:val="28"/>
          <w:szCs w:val="28"/>
        </w:rPr>
        <w:t>等，其中国有企业的就业比率比2018届增长了10.02%，</w:t>
      </w:r>
      <w:r>
        <w:rPr>
          <w:rFonts w:hint="eastAsia" w:ascii="仿宋_GB2312" w:hAnsi="仿宋_GB2312" w:eastAsia="仿宋_GB2312"/>
          <w:color w:val="000000"/>
          <w:sz w:val="28"/>
          <w:szCs w:val="28"/>
        </w:rPr>
        <w:t>机关单位就业也有一定的</w:t>
      </w:r>
      <w:r>
        <w:rPr>
          <w:rFonts w:ascii="仿宋_GB2312" w:hAnsi="仿宋_GB2312" w:eastAsia="仿宋_GB2312"/>
          <w:color w:val="000000"/>
          <w:sz w:val="28"/>
          <w:szCs w:val="28"/>
        </w:rPr>
        <w:t>增长。</w:t>
      </w:r>
      <w:r>
        <w:rPr>
          <w:rFonts w:ascii="仿宋_GB2312" w:hAnsi="仿宋_GB2312" w:eastAsia="仿宋_GB2312"/>
          <w:bCs/>
          <w:color w:val="000000"/>
          <w:sz w:val="28"/>
          <w:szCs w:val="28"/>
        </w:rPr>
        <w:t>详见表3.1。</w:t>
      </w:r>
    </w:p>
    <w:p>
      <w:pPr>
        <w:pStyle w:val="24"/>
        <w:spacing w:line="360" w:lineRule="auto"/>
        <w:ind w:firstLine="0"/>
        <w:jc w:val="center"/>
      </w:pPr>
      <w:r>
        <w:rPr>
          <w:rFonts w:ascii="仿宋_GB2312" w:hAnsi="仿宋_GB2312" w:eastAsia="仿宋_GB2312"/>
          <w:b/>
          <w:color w:val="000000"/>
          <w:sz w:val="24"/>
        </w:rPr>
        <w:t xml:space="preserve"> 表3.1 吉首大学信息科学与工程学院2019届毕业生就业单位性质趋势变化</w:t>
      </w:r>
    </w:p>
    <w:tbl>
      <w:tblPr>
        <w:tblStyle w:val="14"/>
        <w:tblW w:w="8610" w:type="dxa"/>
        <w:tblInd w:w="0" w:type="dxa"/>
        <w:tblLayout w:type="autofit"/>
        <w:tblCellMar>
          <w:top w:w="0" w:type="dxa"/>
          <w:left w:w="108" w:type="dxa"/>
          <w:bottom w:w="0" w:type="dxa"/>
          <w:right w:w="108" w:type="dxa"/>
        </w:tblCellMar>
      </w:tblPr>
      <w:tblGrid>
        <w:gridCol w:w="1921"/>
        <w:gridCol w:w="1103"/>
        <w:gridCol w:w="1661"/>
        <w:gridCol w:w="1103"/>
        <w:gridCol w:w="1657"/>
        <w:gridCol w:w="1165"/>
      </w:tblGrid>
      <w:tr>
        <w:tblPrEx>
          <w:tblCellMar>
            <w:top w:w="0" w:type="dxa"/>
            <w:left w:w="108" w:type="dxa"/>
            <w:bottom w:w="0" w:type="dxa"/>
            <w:right w:w="108" w:type="dxa"/>
          </w:tblCellMar>
        </w:tblPrEx>
        <w:trPr>
          <w:trHeight w:val="385" w:hRule="atLeast"/>
        </w:trPr>
        <w:tc>
          <w:tcPr>
            <w:tcW w:w="1922" w:type="dxa"/>
            <w:vMerge w:val="restart"/>
            <w:tcBorders>
              <w:top w:val="single" w:color="000000" w:sz="8" w:space="0"/>
              <w:left w:val="single" w:color="000000" w:sz="8" w:space="0"/>
              <w:bottom w:val="single" w:color="000000" w:sz="8" w:space="0"/>
              <w:right w:val="single" w:color="000000" w:sz="8" w:space="0"/>
            </w:tcBorders>
            <w:shd w:val="clear" w:color="auto" w:fill="DBE5F1"/>
            <w:vAlign w:val="center"/>
          </w:tcPr>
          <w:p>
            <w:pPr>
              <w:widowControl/>
              <w:spacing w:line="300" w:lineRule="exact"/>
              <w:jc w:val="center"/>
              <w:rPr>
                <w:rFonts w:ascii="宋体" w:hAnsi="宋体" w:cs="宋体"/>
                <w:b/>
                <w:color w:val="000000"/>
                <w:kern w:val="0"/>
                <w:sz w:val="22"/>
              </w:rPr>
            </w:pPr>
            <w:r>
              <w:rPr>
                <w:rFonts w:ascii="宋体" w:hAnsi="宋体" w:cs="宋体"/>
                <w:b/>
                <w:color w:val="000000"/>
                <w:kern w:val="0"/>
                <w:sz w:val="22"/>
              </w:rPr>
              <w:t>类别</w:t>
            </w:r>
          </w:p>
        </w:tc>
        <w:tc>
          <w:tcPr>
            <w:tcW w:w="2765" w:type="dxa"/>
            <w:gridSpan w:val="2"/>
            <w:tcBorders>
              <w:top w:val="single" w:color="000000" w:sz="8" w:space="0"/>
              <w:bottom w:val="single" w:color="000000" w:sz="8" w:space="0"/>
              <w:right w:val="single" w:color="000000" w:sz="8" w:space="0"/>
            </w:tcBorders>
            <w:shd w:val="clear" w:color="auto" w:fill="DBE5F1"/>
            <w:vAlign w:val="center"/>
          </w:tcPr>
          <w:p>
            <w:pPr>
              <w:widowControl/>
              <w:spacing w:line="300" w:lineRule="exact"/>
              <w:jc w:val="center"/>
            </w:pPr>
            <w:r>
              <w:rPr>
                <w:rFonts w:ascii="宋体" w:hAnsi="宋体" w:cs="宋体"/>
                <w:b/>
                <w:color w:val="000000"/>
                <w:kern w:val="0"/>
                <w:sz w:val="22"/>
              </w:rPr>
              <w:t>2018届</w:t>
            </w:r>
          </w:p>
        </w:tc>
        <w:tc>
          <w:tcPr>
            <w:tcW w:w="2758" w:type="dxa"/>
            <w:gridSpan w:val="2"/>
            <w:tcBorders>
              <w:top w:val="single" w:color="000000" w:sz="8" w:space="0"/>
              <w:bottom w:val="single" w:color="000000" w:sz="8" w:space="0"/>
              <w:right w:val="single" w:color="000000" w:sz="8" w:space="0"/>
            </w:tcBorders>
            <w:shd w:val="clear" w:color="auto" w:fill="DBE5F1"/>
            <w:vAlign w:val="center"/>
          </w:tcPr>
          <w:p>
            <w:pPr>
              <w:widowControl/>
              <w:spacing w:line="300" w:lineRule="exact"/>
              <w:jc w:val="center"/>
            </w:pPr>
            <w:r>
              <w:rPr>
                <w:rFonts w:ascii="宋体" w:hAnsi="宋体" w:cs="宋体"/>
                <w:b/>
                <w:color w:val="000000"/>
                <w:kern w:val="0"/>
                <w:sz w:val="22"/>
              </w:rPr>
              <w:t>2019届</w:t>
            </w:r>
          </w:p>
        </w:tc>
        <w:tc>
          <w:tcPr>
            <w:tcW w:w="1164" w:type="dxa"/>
            <w:tcBorders>
              <w:top w:val="single" w:color="000000" w:sz="8" w:space="0"/>
              <w:right w:val="single" w:color="000000" w:sz="8" w:space="0"/>
            </w:tcBorders>
            <w:shd w:val="clear" w:color="auto" w:fill="DBE5F1"/>
            <w:vAlign w:val="center"/>
          </w:tcPr>
          <w:p>
            <w:pPr>
              <w:widowControl/>
              <w:spacing w:line="300" w:lineRule="exact"/>
              <w:jc w:val="center"/>
              <w:rPr>
                <w:rFonts w:ascii="宋体" w:hAnsi="宋体" w:cs="宋体"/>
                <w:b/>
                <w:color w:val="000000"/>
                <w:kern w:val="0"/>
                <w:sz w:val="22"/>
              </w:rPr>
            </w:pPr>
            <w:r>
              <w:rPr>
                <w:rFonts w:ascii="宋体" w:hAnsi="宋体" w:cs="宋体"/>
                <w:b/>
                <w:color w:val="000000"/>
                <w:kern w:val="0"/>
                <w:sz w:val="22"/>
              </w:rPr>
              <w:t>趋势</w:t>
            </w:r>
          </w:p>
          <w:p>
            <w:pPr>
              <w:widowControl/>
              <w:spacing w:line="300" w:lineRule="exact"/>
              <w:jc w:val="center"/>
              <w:rPr>
                <w:rFonts w:ascii="宋体" w:hAnsi="宋体" w:cs="宋体"/>
                <w:b/>
                <w:color w:val="000000"/>
                <w:kern w:val="0"/>
                <w:sz w:val="22"/>
              </w:rPr>
            </w:pPr>
            <w:r>
              <w:rPr>
                <w:rFonts w:ascii="宋体" w:hAnsi="宋体" w:cs="宋体"/>
                <w:b/>
                <w:color w:val="000000"/>
                <w:kern w:val="0"/>
                <w:sz w:val="22"/>
              </w:rPr>
              <w:t>变化</w:t>
            </w:r>
          </w:p>
        </w:tc>
      </w:tr>
      <w:tr>
        <w:tblPrEx>
          <w:tblCellMar>
            <w:top w:w="0" w:type="dxa"/>
            <w:left w:w="108" w:type="dxa"/>
            <w:bottom w:w="0" w:type="dxa"/>
            <w:right w:w="108" w:type="dxa"/>
          </w:tblCellMar>
        </w:tblPrEx>
        <w:trPr>
          <w:trHeight w:val="272" w:hRule="atLeast"/>
        </w:trPr>
        <w:tc>
          <w:tcPr>
            <w:tcW w:w="1922" w:type="dxa"/>
            <w:vMerge w:val="continue"/>
            <w:tcBorders>
              <w:top w:val="single" w:color="000000" w:sz="8" w:space="0"/>
              <w:left w:val="single" w:color="000000" w:sz="8" w:space="0"/>
              <w:bottom w:val="single" w:color="000000" w:sz="4" w:space="0"/>
              <w:right w:val="single" w:color="000000" w:sz="8" w:space="0"/>
            </w:tcBorders>
            <w:shd w:val="clear" w:color="auto" w:fill="DBE5F1"/>
            <w:vAlign w:val="center"/>
          </w:tcPr>
          <w:p>
            <w:pPr>
              <w:widowControl/>
              <w:spacing w:line="360" w:lineRule="auto"/>
              <w:jc w:val="center"/>
              <w:rPr>
                <w:rFonts w:ascii="仿宋_GB2312" w:hAnsi="仿宋_GB2312" w:eastAsia="仿宋_GB2312" w:cs="宋体"/>
                <w:b/>
                <w:bCs/>
                <w:color w:val="000000"/>
                <w:kern w:val="0"/>
                <w:sz w:val="24"/>
              </w:rPr>
            </w:pPr>
          </w:p>
        </w:tc>
        <w:tc>
          <w:tcPr>
            <w:tcW w:w="1103" w:type="dxa"/>
            <w:tcBorders>
              <w:bottom w:val="single" w:color="000000" w:sz="4" w:space="0"/>
              <w:right w:val="single" w:color="000000" w:sz="8" w:space="0"/>
            </w:tcBorders>
            <w:shd w:val="clear" w:color="auto" w:fill="DBE5F1"/>
            <w:vAlign w:val="center"/>
          </w:tcPr>
          <w:p>
            <w:pPr>
              <w:widowControl/>
              <w:spacing w:line="300" w:lineRule="exact"/>
              <w:jc w:val="center"/>
              <w:rPr>
                <w:rFonts w:ascii="宋体" w:hAnsi="宋体" w:cs="宋体"/>
                <w:b/>
                <w:color w:val="000000"/>
                <w:kern w:val="0"/>
                <w:sz w:val="22"/>
              </w:rPr>
            </w:pPr>
            <w:r>
              <w:rPr>
                <w:rFonts w:ascii="宋体" w:hAnsi="宋体" w:cs="宋体"/>
                <w:b/>
                <w:color w:val="000000"/>
                <w:kern w:val="0"/>
                <w:sz w:val="22"/>
              </w:rPr>
              <w:t>人数</w:t>
            </w:r>
          </w:p>
          <w:p>
            <w:pPr>
              <w:widowControl/>
              <w:spacing w:line="300" w:lineRule="exact"/>
              <w:jc w:val="center"/>
            </w:pPr>
            <w:r>
              <w:rPr>
                <w:rFonts w:ascii="宋体" w:hAnsi="宋体" w:cs="宋体"/>
                <w:b/>
                <w:color w:val="000000"/>
                <w:kern w:val="0"/>
                <w:sz w:val="22"/>
              </w:rPr>
              <w:t>（人）</w:t>
            </w:r>
          </w:p>
        </w:tc>
        <w:tc>
          <w:tcPr>
            <w:tcW w:w="1657" w:type="dxa"/>
            <w:tcBorders>
              <w:bottom w:val="single" w:color="000000" w:sz="4" w:space="0"/>
              <w:right w:val="single" w:color="000000" w:sz="8" w:space="0"/>
            </w:tcBorders>
            <w:shd w:val="clear" w:color="auto" w:fill="DBE5F1"/>
            <w:vAlign w:val="center"/>
          </w:tcPr>
          <w:p>
            <w:pPr>
              <w:widowControl/>
              <w:spacing w:line="300" w:lineRule="exact"/>
              <w:jc w:val="center"/>
              <w:rPr>
                <w:rFonts w:ascii="宋体" w:hAnsi="宋体" w:cs="宋体"/>
                <w:b/>
                <w:color w:val="000000"/>
                <w:kern w:val="0"/>
                <w:sz w:val="22"/>
              </w:rPr>
            </w:pPr>
            <w:r>
              <w:rPr>
                <w:rFonts w:ascii="宋体" w:hAnsi="宋体" w:cs="宋体"/>
                <w:b/>
                <w:color w:val="000000"/>
                <w:kern w:val="0"/>
                <w:sz w:val="22"/>
              </w:rPr>
              <w:t>占就业人数</w:t>
            </w:r>
          </w:p>
          <w:p>
            <w:pPr>
              <w:widowControl/>
              <w:spacing w:line="300" w:lineRule="exact"/>
              <w:jc w:val="center"/>
            </w:pPr>
            <w:r>
              <w:rPr>
                <w:rFonts w:ascii="宋体" w:hAnsi="宋体" w:cs="宋体"/>
                <w:b/>
                <w:color w:val="000000"/>
                <w:kern w:val="0"/>
                <w:sz w:val="22"/>
              </w:rPr>
              <w:t>比率（%）</w:t>
            </w:r>
          </w:p>
        </w:tc>
        <w:tc>
          <w:tcPr>
            <w:tcW w:w="1103" w:type="dxa"/>
            <w:tcBorders>
              <w:bottom w:val="single" w:color="000000" w:sz="4" w:space="0"/>
              <w:right w:val="single" w:color="000000" w:sz="8" w:space="0"/>
            </w:tcBorders>
            <w:shd w:val="clear" w:color="auto" w:fill="DBE5F1"/>
            <w:vAlign w:val="center"/>
          </w:tcPr>
          <w:p>
            <w:pPr>
              <w:widowControl/>
              <w:spacing w:line="300" w:lineRule="exact"/>
              <w:jc w:val="center"/>
              <w:rPr>
                <w:rFonts w:ascii="宋体" w:hAnsi="宋体" w:cs="宋体"/>
                <w:b/>
                <w:color w:val="000000"/>
                <w:kern w:val="0"/>
                <w:sz w:val="22"/>
              </w:rPr>
            </w:pPr>
            <w:r>
              <w:rPr>
                <w:rFonts w:ascii="宋体" w:hAnsi="宋体" w:cs="宋体"/>
                <w:b/>
                <w:color w:val="000000"/>
                <w:kern w:val="0"/>
                <w:sz w:val="22"/>
              </w:rPr>
              <w:t>人数</w:t>
            </w:r>
          </w:p>
          <w:p>
            <w:pPr>
              <w:widowControl/>
              <w:spacing w:line="300" w:lineRule="exact"/>
              <w:jc w:val="center"/>
              <w:rPr>
                <w:rFonts w:ascii="宋体" w:hAnsi="宋体" w:cs="宋体"/>
                <w:b/>
                <w:color w:val="000000"/>
                <w:kern w:val="0"/>
                <w:sz w:val="22"/>
              </w:rPr>
            </w:pPr>
            <w:r>
              <w:rPr>
                <w:rFonts w:ascii="宋体" w:hAnsi="宋体" w:cs="宋体"/>
                <w:b/>
                <w:color w:val="000000"/>
                <w:kern w:val="0"/>
                <w:sz w:val="22"/>
              </w:rPr>
              <w:t>（人）</w:t>
            </w:r>
          </w:p>
        </w:tc>
        <w:tc>
          <w:tcPr>
            <w:tcW w:w="1658" w:type="dxa"/>
            <w:tcBorders>
              <w:bottom w:val="single" w:color="000000" w:sz="4" w:space="0"/>
              <w:right w:val="single" w:color="000000" w:sz="8" w:space="0"/>
            </w:tcBorders>
            <w:shd w:val="clear" w:color="auto" w:fill="DBE5F1"/>
            <w:vAlign w:val="center"/>
          </w:tcPr>
          <w:p>
            <w:pPr>
              <w:widowControl/>
              <w:spacing w:line="300" w:lineRule="exact"/>
              <w:jc w:val="center"/>
              <w:rPr>
                <w:rFonts w:ascii="宋体" w:hAnsi="宋体" w:cs="宋体"/>
                <w:b/>
                <w:color w:val="000000"/>
                <w:kern w:val="0"/>
                <w:sz w:val="22"/>
              </w:rPr>
            </w:pPr>
            <w:r>
              <w:rPr>
                <w:rFonts w:ascii="宋体" w:hAnsi="宋体" w:cs="宋体"/>
                <w:b/>
                <w:color w:val="000000"/>
                <w:kern w:val="0"/>
                <w:sz w:val="22"/>
              </w:rPr>
              <w:t>占就业人数</w:t>
            </w:r>
          </w:p>
          <w:p>
            <w:pPr>
              <w:widowControl/>
              <w:spacing w:line="300" w:lineRule="exact"/>
              <w:jc w:val="center"/>
              <w:rPr>
                <w:rFonts w:ascii="宋体" w:hAnsi="宋体" w:cs="宋体"/>
                <w:b/>
                <w:color w:val="000000"/>
                <w:kern w:val="0"/>
                <w:sz w:val="22"/>
              </w:rPr>
            </w:pPr>
            <w:r>
              <w:rPr>
                <w:rFonts w:ascii="宋体" w:hAnsi="宋体" w:cs="宋体"/>
                <w:b/>
                <w:color w:val="000000"/>
                <w:kern w:val="0"/>
                <w:sz w:val="22"/>
              </w:rPr>
              <w:t>比率（%）</w:t>
            </w:r>
          </w:p>
        </w:tc>
        <w:tc>
          <w:tcPr>
            <w:tcW w:w="1166" w:type="dxa"/>
            <w:tcBorders>
              <w:top w:val="single" w:color="000000" w:sz="8" w:space="0"/>
              <w:right w:val="single" w:color="000000" w:sz="8" w:space="0"/>
            </w:tcBorders>
            <w:shd w:val="clear" w:color="auto" w:fill="DBE5F1"/>
            <w:vAlign w:val="center"/>
          </w:tcPr>
          <w:p>
            <w:pPr>
              <w:widowControl/>
              <w:spacing w:line="360" w:lineRule="auto"/>
              <w:jc w:val="center"/>
              <w:rPr>
                <w:rFonts w:ascii="仿宋_GB2312" w:hAnsi="仿宋_GB2312" w:eastAsia="仿宋_GB2312" w:cs="宋体"/>
                <w:b/>
                <w:bCs/>
                <w:color w:val="000000"/>
                <w:kern w:val="0"/>
                <w:sz w:val="24"/>
              </w:rPr>
            </w:pPr>
          </w:p>
        </w:tc>
      </w:tr>
      <w:tr>
        <w:tblPrEx>
          <w:tblCellMar>
            <w:top w:w="0" w:type="dxa"/>
            <w:left w:w="108" w:type="dxa"/>
            <w:bottom w:w="0" w:type="dxa"/>
            <w:right w:w="108" w:type="dxa"/>
          </w:tblCellMar>
        </w:tblPrEx>
        <w:trPr>
          <w:trHeight w:val="274" w:hRule="atLeast"/>
        </w:trPr>
        <w:tc>
          <w:tcPr>
            <w:tcW w:w="1922" w:type="dxa"/>
            <w:tcBorders>
              <w:top w:val="single" w:color="000000" w:sz="4" w:space="0"/>
              <w:left w:val="single" w:color="000000" w:sz="4" w:space="0"/>
              <w:bottom w:val="single" w:color="000000" w:sz="4" w:space="0"/>
              <w:right w:val="single" w:color="000000" w:sz="4" w:space="0"/>
            </w:tcBorders>
            <w:shd w:val="clear" w:color="auto" w:fill="DBE5F1"/>
            <w:vAlign w:val="center"/>
          </w:tcPr>
          <w:p>
            <w:pPr>
              <w:widowControl/>
              <w:spacing w:line="360" w:lineRule="auto"/>
              <w:jc w:val="center"/>
              <w:rPr>
                <w:rFonts w:ascii="宋体" w:hAnsi="宋体" w:cs="宋体"/>
                <w:color w:val="000000"/>
                <w:kern w:val="0"/>
                <w:sz w:val="22"/>
              </w:rPr>
            </w:pPr>
            <w:r>
              <w:rPr>
                <w:rFonts w:ascii="宋体" w:hAnsi="宋体" w:cs="宋体"/>
                <w:color w:val="000000"/>
                <w:kern w:val="0"/>
                <w:sz w:val="22"/>
              </w:rPr>
              <w:t xml:space="preserve">机关                </w:t>
            </w:r>
          </w:p>
        </w:tc>
        <w:tc>
          <w:tcPr>
            <w:tcW w:w="1103" w:type="dxa"/>
            <w:tcBorders>
              <w:top w:val="single" w:color="000000" w:sz="4" w:space="0"/>
              <w:left w:val="single" w:color="000000" w:sz="4" w:space="0"/>
              <w:bottom w:val="single" w:color="000000" w:sz="4" w:space="0"/>
              <w:right w:val="single" w:color="000000" w:sz="4" w:space="0"/>
            </w:tcBorders>
            <w:shd w:val="clear" w:color="auto" w:fill="EAF1DD"/>
            <w:vAlign w:val="center"/>
          </w:tcPr>
          <w:p>
            <w:pPr>
              <w:spacing w:line="360" w:lineRule="auto"/>
              <w:jc w:val="center"/>
            </w:pPr>
            <w:r>
              <w:rPr>
                <w:rFonts w:ascii="宋体" w:hAnsi="宋体" w:eastAsia="宋体" w:cs="宋体"/>
                <w:color w:val="000000"/>
                <w:kern w:val="0"/>
                <w:sz w:val="22"/>
                <w:szCs w:val="22"/>
              </w:rPr>
              <w:t>5</w:t>
            </w:r>
          </w:p>
        </w:tc>
        <w:tc>
          <w:tcPr>
            <w:tcW w:w="1657" w:type="dxa"/>
            <w:tcBorders>
              <w:top w:val="single" w:color="000000" w:sz="4" w:space="0"/>
              <w:left w:val="single" w:color="000000" w:sz="4" w:space="0"/>
              <w:bottom w:val="single" w:color="000000" w:sz="4" w:space="0"/>
              <w:right w:val="single" w:color="000000" w:sz="4" w:space="0"/>
            </w:tcBorders>
            <w:shd w:val="clear" w:color="auto" w:fill="EAF1DD"/>
            <w:vAlign w:val="center"/>
          </w:tcPr>
          <w:p>
            <w:pPr>
              <w:spacing w:line="360" w:lineRule="auto"/>
              <w:jc w:val="center"/>
            </w:pPr>
            <w:r>
              <w:t>1.53%</w:t>
            </w:r>
          </w:p>
        </w:tc>
        <w:tc>
          <w:tcPr>
            <w:tcW w:w="1103" w:type="dxa"/>
            <w:tcBorders>
              <w:top w:val="single" w:color="000000" w:sz="4" w:space="0"/>
              <w:left w:val="single" w:color="000000" w:sz="4" w:space="0"/>
              <w:bottom w:val="single" w:color="000000" w:sz="4" w:space="0"/>
              <w:right w:val="single" w:color="000000" w:sz="4" w:space="0"/>
            </w:tcBorders>
            <w:shd w:val="clear" w:color="auto" w:fill="EAF1DD"/>
            <w:vAlign w:val="center"/>
          </w:tcPr>
          <w:p>
            <w:pPr>
              <w:spacing w:line="360" w:lineRule="auto"/>
              <w:jc w:val="center"/>
              <w:rPr>
                <w:rFonts w:ascii="宋体" w:hAnsi="宋体" w:cs="宋体"/>
                <w:color w:val="000000"/>
                <w:kern w:val="0"/>
                <w:sz w:val="22"/>
              </w:rPr>
            </w:pPr>
            <w:r>
              <w:rPr>
                <w:rFonts w:ascii="宋体" w:hAnsi="宋体" w:cs="宋体"/>
                <w:color w:val="000000"/>
                <w:kern w:val="0"/>
                <w:sz w:val="22"/>
              </w:rPr>
              <w:t>8</w:t>
            </w:r>
          </w:p>
        </w:tc>
        <w:tc>
          <w:tcPr>
            <w:tcW w:w="1658" w:type="dxa"/>
            <w:tcBorders>
              <w:top w:val="single" w:color="000000" w:sz="4" w:space="0"/>
              <w:left w:val="single" w:color="000000" w:sz="4" w:space="0"/>
              <w:bottom w:val="single" w:color="000000" w:sz="4" w:space="0"/>
              <w:right w:val="single" w:color="000000" w:sz="4" w:space="0"/>
            </w:tcBorders>
            <w:shd w:val="clear" w:color="auto" w:fill="EAF1DD"/>
          </w:tcPr>
          <w:p>
            <w:pPr>
              <w:spacing w:line="360" w:lineRule="auto"/>
              <w:jc w:val="center"/>
              <w:rPr>
                <w:rFonts w:ascii="宋体" w:hAnsi="宋体" w:cs="宋体"/>
                <w:color w:val="000000"/>
                <w:kern w:val="0"/>
                <w:sz w:val="22"/>
              </w:rPr>
            </w:pPr>
            <w:r>
              <w:rPr>
                <w:rFonts w:ascii="宋体" w:hAnsi="宋体" w:cs="宋体"/>
                <w:color w:val="000000"/>
                <w:kern w:val="0"/>
                <w:sz w:val="22"/>
              </w:rPr>
              <w:t>2.47%</w:t>
            </w:r>
          </w:p>
        </w:tc>
        <w:tc>
          <w:tcPr>
            <w:tcW w:w="1166" w:type="dxa"/>
            <w:tcBorders>
              <w:top w:val="single" w:color="000000" w:sz="4" w:space="0"/>
              <w:left w:val="single" w:color="000000" w:sz="4" w:space="0"/>
              <w:bottom w:val="single" w:color="000000" w:sz="4" w:space="0"/>
              <w:right w:val="single" w:color="000000" w:sz="4" w:space="0"/>
            </w:tcBorders>
            <w:shd w:val="clear" w:color="auto" w:fill="EAF1DD"/>
            <w:vAlign w:val="center"/>
          </w:tcPr>
          <w:p>
            <w:pPr>
              <w:widowControl/>
              <w:spacing w:line="360" w:lineRule="auto"/>
              <w:jc w:val="center"/>
              <w:rPr>
                <w:rFonts w:ascii="宋体" w:hAnsi="宋体" w:cs="宋体"/>
                <w:color w:val="000000"/>
                <w:kern w:val="0"/>
                <w:sz w:val="22"/>
              </w:rPr>
            </w:pPr>
            <w:r>
              <w:rPr>
                <w:rFonts w:ascii="宋体" w:hAnsi="宋体" w:cs="宋体"/>
                <w:color w:val="000000"/>
                <w:kern w:val="0"/>
                <w:sz w:val="22"/>
              </w:rPr>
              <w:t>上升</w:t>
            </w:r>
          </w:p>
        </w:tc>
      </w:tr>
      <w:tr>
        <w:tblPrEx>
          <w:tblCellMar>
            <w:top w:w="0" w:type="dxa"/>
            <w:left w:w="108" w:type="dxa"/>
            <w:bottom w:w="0" w:type="dxa"/>
            <w:right w:w="108" w:type="dxa"/>
          </w:tblCellMar>
        </w:tblPrEx>
        <w:trPr>
          <w:trHeight w:val="274" w:hRule="atLeast"/>
        </w:trPr>
        <w:tc>
          <w:tcPr>
            <w:tcW w:w="1922" w:type="dxa"/>
            <w:tcBorders>
              <w:top w:val="single" w:color="000000" w:sz="4" w:space="0"/>
              <w:left w:val="single" w:color="000000" w:sz="4" w:space="0"/>
              <w:bottom w:val="single" w:color="000000" w:sz="4" w:space="0"/>
              <w:right w:val="single" w:color="000000" w:sz="4" w:space="0"/>
            </w:tcBorders>
            <w:shd w:val="clear" w:color="auto" w:fill="DBE5F1"/>
            <w:vAlign w:val="center"/>
          </w:tcPr>
          <w:p>
            <w:pPr>
              <w:widowControl/>
              <w:spacing w:line="360" w:lineRule="auto"/>
              <w:jc w:val="center"/>
              <w:rPr>
                <w:rFonts w:ascii="宋体" w:hAnsi="宋体" w:cs="宋体"/>
                <w:color w:val="000000"/>
                <w:kern w:val="0"/>
                <w:sz w:val="22"/>
              </w:rPr>
            </w:pPr>
            <w:r>
              <w:rPr>
                <w:rFonts w:ascii="宋体" w:hAnsi="宋体" w:cs="宋体"/>
                <w:color w:val="000000"/>
                <w:kern w:val="0"/>
                <w:sz w:val="22"/>
              </w:rPr>
              <w:t xml:space="preserve">其他教学单位        </w:t>
            </w:r>
          </w:p>
        </w:tc>
        <w:tc>
          <w:tcPr>
            <w:tcW w:w="1103" w:type="dxa"/>
            <w:tcBorders>
              <w:top w:val="single" w:color="000000" w:sz="4" w:space="0"/>
              <w:left w:val="single" w:color="000000" w:sz="4" w:space="0"/>
              <w:bottom w:val="single" w:color="000000" w:sz="4" w:space="0"/>
              <w:right w:val="single" w:color="000000" w:sz="4" w:space="0"/>
            </w:tcBorders>
            <w:shd w:val="clear" w:color="auto" w:fill="EAF1DD"/>
            <w:vAlign w:val="center"/>
          </w:tcPr>
          <w:p>
            <w:pPr>
              <w:widowControl/>
              <w:spacing w:line="360" w:lineRule="auto"/>
              <w:jc w:val="center"/>
            </w:pPr>
            <w:r>
              <w:rPr>
                <w:rFonts w:ascii="宋体" w:hAnsi="宋体" w:cs="宋体"/>
                <w:color w:val="000000"/>
                <w:kern w:val="0"/>
                <w:sz w:val="22"/>
              </w:rPr>
              <w:t>2</w:t>
            </w:r>
          </w:p>
        </w:tc>
        <w:tc>
          <w:tcPr>
            <w:tcW w:w="1657" w:type="dxa"/>
            <w:tcBorders>
              <w:top w:val="single" w:color="000000" w:sz="4" w:space="0"/>
              <w:left w:val="single" w:color="000000" w:sz="4" w:space="0"/>
              <w:bottom w:val="single" w:color="000000" w:sz="4" w:space="0"/>
              <w:right w:val="single" w:color="000000" w:sz="4" w:space="0"/>
            </w:tcBorders>
            <w:shd w:val="clear" w:color="auto" w:fill="EAF1DD"/>
            <w:vAlign w:val="center"/>
          </w:tcPr>
          <w:p>
            <w:pPr>
              <w:widowControl/>
              <w:spacing w:line="360" w:lineRule="auto"/>
              <w:jc w:val="center"/>
            </w:pPr>
            <w:r>
              <w:rPr>
                <w:rFonts w:ascii="宋体" w:hAnsi="宋体" w:cs="宋体"/>
                <w:color w:val="000000"/>
                <w:kern w:val="0"/>
                <w:sz w:val="22"/>
              </w:rPr>
              <w:t>0.61%</w:t>
            </w:r>
          </w:p>
        </w:tc>
        <w:tc>
          <w:tcPr>
            <w:tcW w:w="1103" w:type="dxa"/>
            <w:tcBorders>
              <w:top w:val="single" w:color="000000" w:sz="4" w:space="0"/>
              <w:left w:val="single" w:color="000000" w:sz="4" w:space="0"/>
              <w:bottom w:val="single" w:color="000000" w:sz="4" w:space="0"/>
              <w:right w:val="single" w:color="000000" w:sz="4" w:space="0"/>
            </w:tcBorders>
            <w:shd w:val="clear" w:color="auto" w:fill="EAF1DD"/>
            <w:vAlign w:val="center"/>
          </w:tcPr>
          <w:p>
            <w:pPr>
              <w:widowControl/>
              <w:spacing w:line="360" w:lineRule="auto"/>
              <w:jc w:val="center"/>
              <w:rPr>
                <w:rFonts w:ascii="宋体" w:hAnsi="宋体" w:cs="宋体"/>
                <w:color w:val="000000"/>
                <w:kern w:val="0"/>
                <w:sz w:val="22"/>
              </w:rPr>
            </w:pPr>
            <w:r>
              <w:rPr>
                <w:rFonts w:ascii="宋体" w:hAnsi="宋体" w:cs="宋体"/>
                <w:color w:val="000000"/>
                <w:kern w:val="0"/>
                <w:sz w:val="22"/>
              </w:rPr>
              <w:t>3</w:t>
            </w:r>
          </w:p>
        </w:tc>
        <w:tc>
          <w:tcPr>
            <w:tcW w:w="1658" w:type="dxa"/>
            <w:tcBorders>
              <w:top w:val="single" w:color="000000" w:sz="4" w:space="0"/>
              <w:left w:val="single" w:color="000000" w:sz="4" w:space="0"/>
              <w:bottom w:val="single" w:color="000000" w:sz="4" w:space="0"/>
              <w:right w:val="single" w:color="000000" w:sz="4" w:space="0"/>
            </w:tcBorders>
            <w:shd w:val="clear" w:color="auto" w:fill="EAF1DD"/>
            <w:vAlign w:val="center"/>
          </w:tcPr>
          <w:p>
            <w:pPr>
              <w:widowControl/>
              <w:spacing w:line="360" w:lineRule="auto"/>
              <w:jc w:val="center"/>
              <w:rPr>
                <w:rFonts w:ascii="宋体" w:hAnsi="宋体" w:cs="宋体"/>
                <w:color w:val="000000"/>
                <w:kern w:val="0"/>
                <w:sz w:val="22"/>
              </w:rPr>
            </w:pPr>
            <w:r>
              <w:rPr>
                <w:rFonts w:ascii="宋体" w:hAnsi="宋体" w:cs="宋体"/>
                <w:color w:val="000000"/>
                <w:kern w:val="0"/>
                <w:sz w:val="22"/>
              </w:rPr>
              <w:t>0.93%</w:t>
            </w:r>
          </w:p>
        </w:tc>
        <w:tc>
          <w:tcPr>
            <w:tcW w:w="1166" w:type="dxa"/>
            <w:tcBorders>
              <w:top w:val="single" w:color="000000" w:sz="4" w:space="0"/>
              <w:left w:val="single" w:color="000000" w:sz="4" w:space="0"/>
              <w:bottom w:val="single" w:color="000000" w:sz="4" w:space="0"/>
              <w:right w:val="single" w:color="000000" w:sz="4" w:space="0"/>
            </w:tcBorders>
            <w:shd w:val="clear" w:color="auto" w:fill="EAF1DD"/>
            <w:vAlign w:val="center"/>
          </w:tcPr>
          <w:p>
            <w:pPr>
              <w:widowControl/>
              <w:spacing w:line="360" w:lineRule="auto"/>
              <w:jc w:val="center"/>
              <w:rPr>
                <w:rFonts w:ascii="宋体" w:hAnsi="宋体" w:cs="宋体"/>
                <w:color w:val="000000"/>
                <w:kern w:val="0"/>
                <w:sz w:val="22"/>
              </w:rPr>
            </w:pPr>
            <w:r>
              <w:rPr>
                <w:rFonts w:ascii="宋体" w:hAnsi="宋体" w:cs="宋体"/>
                <w:color w:val="000000"/>
                <w:kern w:val="0"/>
                <w:sz w:val="22"/>
              </w:rPr>
              <w:t>上升</w:t>
            </w:r>
          </w:p>
        </w:tc>
      </w:tr>
      <w:tr>
        <w:tblPrEx>
          <w:tblCellMar>
            <w:top w:w="0" w:type="dxa"/>
            <w:left w:w="108" w:type="dxa"/>
            <w:bottom w:w="0" w:type="dxa"/>
            <w:right w:w="108" w:type="dxa"/>
          </w:tblCellMar>
        </w:tblPrEx>
        <w:trPr>
          <w:trHeight w:val="274" w:hRule="atLeast"/>
        </w:trPr>
        <w:tc>
          <w:tcPr>
            <w:tcW w:w="1922" w:type="dxa"/>
            <w:tcBorders>
              <w:top w:val="single" w:color="000000" w:sz="4" w:space="0"/>
              <w:left w:val="single" w:color="000000" w:sz="4" w:space="0"/>
              <w:bottom w:val="single" w:color="000000" w:sz="4" w:space="0"/>
              <w:right w:val="single" w:color="000000" w:sz="4" w:space="0"/>
            </w:tcBorders>
            <w:shd w:val="clear" w:color="auto" w:fill="DBE5F1"/>
            <w:vAlign w:val="center"/>
          </w:tcPr>
          <w:p>
            <w:pPr>
              <w:widowControl/>
              <w:spacing w:line="360" w:lineRule="auto"/>
              <w:jc w:val="center"/>
              <w:rPr>
                <w:rFonts w:ascii="宋体" w:hAnsi="宋体" w:cs="宋体"/>
                <w:color w:val="000000"/>
                <w:kern w:val="0"/>
                <w:sz w:val="22"/>
              </w:rPr>
            </w:pPr>
            <w:r>
              <w:rPr>
                <w:rFonts w:ascii="宋体" w:hAnsi="宋体" w:cs="宋体"/>
                <w:color w:val="000000"/>
                <w:kern w:val="0"/>
                <w:sz w:val="22"/>
              </w:rPr>
              <w:t xml:space="preserve">其他事业单位        </w:t>
            </w:r>
          </w:p>
        </w:tc>
        <w:tc>
          <w:tcPr>
            <w:tcW w:w="1103" w:type="dxa"/>
            <w:tcBorders>
              <w:top w:val="single" w:color="000000" w:sz="4" w:space="0"/>
              <w:left w:val="single" w:color="000000" w:sz="4" w:space="0"/>
              <w:bottom w:val="single" w:color="000000" w:sz="4" w:space="0"/>
              <w:right w:val="single" w:color="000000" w:sz="4" w:space="0"/>
            </w:tcBorders>
            <w:shd w:val="clear" w:color="auto" w:fill="EAF1DD"/>
            <w:vAlign w:val="center"/>
          </w:tcPr>
          <w:p>
            <w:pPr>
              <w:widowControl/>
              <w:spacing w:line="360" w:lineRule="auto"/>
              <w:jc w:val="center"/>
            </w:pPr>
            <w:r>
              <w:rPr>
                <w:rFonts w:ascii="宋体" w:hAnsi="宋体" w:cs="宋体"/>
                <w:color w:val="000000"/>
                <w:kern w:val="0"/>
                <w:sz w:val="22"/>
              </w:rPr>
              <w:t>3</w:t>
            </w:r>
          </w:p>
        </w:tc>
        <w:tc>
          <w:tcPr>
            <w:tcW w:w="1657" w:type="dxa"/>
            <w:tcBorders>
              <w:top w:val="single" w:color="000000" w:sz="4" w:space="0"/>
              <w:left w:val="single" w:color="000000" w:sz="4" w:space="0"/>
              <w:bottom w:val="single" w:color="000000" w:sz="4" w:space="0"/>
              <w:right w:val="single" w:color="000000" w:sz="4" w:space="0"/>
            </w:tcBorders>
            <w:shd w:val="clear" w:color="auto" w:fill="EAF1DD"/>
            <w:vAlign w:val="center"/>
          </w:tcPr>
          <w:p>
            <w:pPr>
              <w:widowControl/>
              <w:spacing w:line="360" w:lineRule="auto"/>
              <w:jc w:val="center"/>
            </w:pPr>
            <w:r>
              <w:rPr>
                <w:rFonts w:ascii="宋体" w:hAnsi="宋体" w:cs="宋体"/>
                <w:color w:val="000000"/>
                <w:kern w:val="0"/>
                <w:sz w:val="22"/>
              </w:rPr>
              <w:t>0.92%</w:t>
            </w:r>
          </w:p>
        </w:tc>
        <w:tc>
          <w:tcPr>
            <w:tcW w:w="1103" w:type="dxa"/>
            <w:tcBorders>
              <w:top w:val="single" w:color="000000" w:sz="4" w:space="0"/>
              <w:left w:val="single" w:color="000000" w:sz="4" w:space="0"/>
              <w:bottom w:val="single" w:color="000000" w:sz="4" w:space="0"/>
              <w:right w:val="single" w:color="000000" w:sz="4" w:space="0"/>
            </w:tcBorders>
            <w:shd w:val="clear" w:color="auto" w:fill="EAF1DD"/>
            <w:vAlign w:val="center"/>
          </w:tcPr>
          <w:p>
            <w:pPr>
              <w:widowControl/>
              <w:spacing w:line="360" w:lineRule="auto"/>
              <w:jc w:val="center"/>
              <w:rPr>
                <w:rFonts w:ascii="宋体" w:hAnsi="宋体" w:cs="宋体"/>
                <w:color w:val="000000"/>
                <w:kern w:val="0"/>
                <w:sz w:val="22"/>
              </w:rPr>
            </w:pPr>
            <w:r>
              <w:rPr>
                <w:rFonts w:ascii="宋体" w:hAnsi="宋体" w:cs="宋体"/>
                <w:color w:val="000000"/>
                <w:kern w:val="0"/>
                <w:sz w:val="22"/>
              </w:rPr>
              <w:t>5</w:t>
            </w:r>
          </w:p>
        </w:tc>
        <w:tc>
          <w:tcPr>
            <w:tcW w:w="1658" w:type="dxa"/>
            <w:tcBorders>
              <w:top w:val="single" w:color="000000" w:sz="4" w:space="0"/>
              <w:left w:val="single" w:color="000000" w:sz="4" w:space="0"/>
              <w:bottom w:val="single" w:color="000000" w:sz="4" w:space="0"/>
              <w:right w:val="single" w:color="000000" w:sz="4" w:space="0"/>
            </w:tcBorders>
            <w:shd w:val="clear" w:color="auto" w:fill="EAF1DD"/>
            <w:vAlign w:val="center"/>
          </w:tcPr>
          <w:p>
            <w:pPr>
              <w:widowControl/>
              <w:spacing w:line="360" w:lineRule="auto"/>
              <w:jc w:val="center"/>
              <w:rPr>
                <w:rFonts w:ascii="宋体" w:hAnsi="宋体" w:cs="宋体"/>
                <w:color w:val="000000"/>
                <w:kern w:val="0"/>
                <w:sz w:val="22"/>
              </w:rPr>
            </w:pPr>
            <w:r>
              <w:rPr>
                <w:rFonts w:ascii="宋体" w:hAnsi="宋体" w:cs="宋体"/>
                <w:color w:val="000000"/>
                <w:kern w:val="0"/>
                <w:sz w:val="22"/>
              </w:rPr>
              <w:t>1.54%</w:t>
            </w:r>
          </w:p>
        </w:tc>
        <w:tc>
          <w:tcPr>
            <w:tcW w:w="1166" w:type="dxa"/>
            <w:tcBorders>
              <w:top w:val="single" w:color="000000" w:sz="4" w:space="0"/>
              <w:left w:val="single" w:color="000000" w:sz="4" w:space="0"/>
              <w:bottom w:val="single" w:color="000000" w:sz="4" w:space="0"/>
              <w:right w:val="single" w:color="000000" w:sz="4" w:space="0"/>
            </w:tcBorders>
            <w:shd w:val="clear" w:color="auto" w:fill="EAF1DD"/>
            <w:vAlign w:val="center"/>
          </w:tcPr>
          <w:p>
            <w:pPr>
              <w:widowControl/>
              <w:spacing w:line="360" w:lineRule="auto"/>
              <w:jc w:val="center"/>
              <w:rPr>
                <w:rFonts w:ascii="宋体" w:hAnsi="宋体" w:cs="宋体"/>
                <w:color w:val="000000"/>
                <w:kern w:val="0"/>
                <w:sz w:val="22"/>
              </w:rPr>
            </w:pPr>
            <w:r>
              <w:rPr>
                <w:rFonts w:ascii="宋体" w:hAnsi="宋体" w:cs="宋体"/>
                <w:color w:val="000000"/>
                <w:kern w:val="0"/>
                <w:sz w:val="22"/>
              </w:rPr>
              <w:t>上升</w:t>
            </w:r>
          </w:p>
        </w:tc>
      </w:tr>
      <w:tr>
        <w:tblPrEx>
          <w:tblCellMar>
            <w:top w:w="0" w:type="dxa"/>
            <w:left w:w="108" w:type="dxa"/>
            <w:bottom w:w="0" w:type="dxa"/>
            <w:right w:w="108" w:type="dxa"/>
          </w:tblCellMar>
        </w:tblPrEx>
        <w:trPr>
          <w:trHeight w:val="274" w:hRule="atLeast"/>
        </w:trPr>
        <w:tc>
          <w:tcPr>
            <w:tcW w:w="1922" w:type="dxa"/>
            <w:tcBorders>
              <w:top w:val="single" w:color="000000" w:sz="4" w:space="0"/>
              <w:left w:val="single" w:color="000000" w:sz="4" w:space="0"/>
              <w:bottom w:val="single" w:color="000000" w:sz="4" w:space="0"/>
              <w:right w:val="single" w:color="000000" w:sz="4" w:space="0"/>
            </w:tcBorders>
            <w:shd w:val="clear" w:color="auto" w:fill="DBE5F1"/>
            <w:vAlign w:val="center"/>
          </w:tcPr>
          <w:p>
            <w:pPr>
              <w:widowControl/>
              <w:spacing w:line="360" w:lineRule="auto"/>
              <w:jc w:val="center"/>
              <w:rPr>
                <w:rFonts w:ascii="宋体" w:hAnsi="宋体" w:cs="宋体"/>
                <w:color w:val="000000"/>
                <w:kern w:val="0"/>
                <w:sz w:val="22"/>
              </w:rPr>
            </w:pPr>
            <w:r>
              <w:rPr>
                <w:rFonts w:ascii="宋体" w:hAnsi="宋体" w:cs="宋体"/>
                <w:color w:val="000000"/>
                <w:kern w:val="0"/>
                <w:sz w:val="22"/>
              </w:rPr>
              <w:t xml:space="preserve">国有企业            </w:t>
            </w:r>
          </w:p>
        </w:tc>
        <w:tc>
          <w:tcPr>
            <w:tcW w:w="1103" w:type="dxa"/>
            <w:tcBorders>
              <w:top w:val="single" w:color="000000" w:sz="4" w:space="0"/>
              <w:left w:val="single" w:color="000000" w:sz="4" w:space="0"/>
              <w:bottom w:val="single" w:color="000000" w:sz="4" w:space="0"/>
              <w:right w:val="single" w:color="000000" w:sz="4" w:space="0"/>
            </w:tcBorders>
            <w:shd w:val="clear" w:color="auto" w:fill="EAF1DD"/>
            <w:vAlign w:val="center"/>
          </w:tcPr>
          <w:p>
            <w:pPr>
              <w:widowControl/>
              <w:spacing w:line="360" w:lineRule="auto"/>
              <w:jc w:val="center"/>
            </w:pPr>
            <w:r>
              <w:rPr>
                <w:rFonts w:ascii="宋体" w:hAnsi="宋体" w:cs="宋体"/>
                <w:color w:val="000000"/>
                <w:kern w:val="0"/>
                <w:sz w:val="22"/>
              </w:rPr>
              <w:t>73</w:t>
            </w:r>
          </w:p>
        </w:tc>
        <w:tc>
          <w:tcPr>
            <w:tcW w:w="1657" w:type="dxa"/>
            <w:tcBorders>
              <w:top w:val="single" w:color="000000" w:sz="4" w:space="0"/>
              <w:left w:val="single" w:color="000000" w:sz="4" w:space="0"/>
              <w:bottom w:val="single" w:color="000000" w:sz="4" w:space="0"/>
              <w:right w:val="single" w:color="000000" w:sz="4" w:space="0"/>
            </w:tcBorders>
            <w:shd w:val="clear" w:color="auto" w:fill="EAF1DD"/>
            <w:vAlign w:val="center"/>
          </w:tcPr>
          <w:p>
            <w:pPr>
              <w:widowControl/>
              <w:spacing w:line="360" w:lineRule="auto"/>
              <w:jc w:val="center"/>
            </w:pPr>
            <w:r>
              <w:rPr>
                <w:rFonts w:ascii="宋体" w:hAnsi="宋体" w:cs="宋体"/>
                <w:color w:val="000000"/>
                <w:kern w:val="0"/>
                <w:sz w:val="22"/>
              </w:rPr>
              <w:t>22.39%</w:t>
            </w:r>
          </w:p>
        </w:tc>
        <w:tc>
          <w:tcPr>
            <w:tcW w:w="1103" w:type="dxa"/>
            <w:tcBorders>
              <w:top w:val="single" w:color="000000" w:sz="4" w:space="0"/>
              <w:left w:val="single" w:color="000000" w:sz="4" w:space="0"/>
              <w:bottom w:val="single" w:color="000000" w:sz="4" w:space="0"/>
              <w:right w:val="single" w:color="000000" w:sz="4" w:space="0"/>
            </w:tcBorders>
            <w:shd w:val="clear" w:color="auto" w:fill="EAF1DD"/>
            <w:vAlign w:val="center"/>
          </w:tcPr>
          <w:p>
            <w:pPr>
              <w:widowControl/>
              <w:spacing w:line="360" w:lineRule="auto"/>
              <w:jc w:val="center"/>
              <w:rPr>
                <w:rFonts w:ascii="宋体" w:hAnsi="宋体" w:cs="宋体"/>
                <w:color w:val="000000"/>
                <w:kern w:val="0"/>
                <w:sz w:val="22"/>
              </w:rPr>
            </w:pPr>
            <w:r>
              <w:rPr>
                <w:rFonts w:ascii="宋体" w:hAnsi="宋体" w:cs="宋体"/>
                <w:color w:val="000000"/>
                <w:kern w:val="0"/>
                <w:sz w:val="22"/>
              </w:rPr>
              <w:t>105</w:t>
            </w:r>
          </w:p>
        </w:tc>
        <w:tc>
          <w:tcPr>
            <w:tcW w:w="1658" w:type="dxa"/>
            <w:tcBorders>
              <w:top w:val="single" w:color="000000" w:sz="4" w:space="0"/>
              <w:left w:val="single" w:color="000000" w:sz="4" w:space="0"/>
              <w:bottom w:val="single" w:color="000000" w:sz="4" w:space="0"/>
              <w:right w:val="single" w:color="000000" w:sz="4" w:space="0"/>
            </w:tcBorders>
            <w:shd w:val="clear" w:color="auto" w:fill="EAF1DD"/>
            <w:vAlign w:val="center"/>
          </w:tcPr>
          <w:p>
            <w:pPr>
              <w:widowControl/>
              <w:spacing w:line="360" w:lineRule="auto"/>
              <w:jc w:val="center"/>
              <w:rPr>
                <w:rFonts w:ascii="宋体" w:hAnsi="宋体" w:cs="宋体"/>
                <w:color w:val="000000"/>
                <w:kern w:val="0"/>
                <w:sz w:val="22"/>
              </w:rPr>
            </w:pPr>
            <w:r>
              <w:rPr>
                <w:rFonts w:ascii="宋体" w:hAnsi="宋体" w:cs="宋体"/>
                <w:color w:val="000000"/>
                <w:kern w:val="0"/>
                <w:sz w:val="22"/>
              </w:rPr>
              <w:t>32.41%</w:t>
            </w:r>
          </w:p>
        </w:tc>
        <w:tc>
          <w:tcPr>
            <w:tcW w:w="1166" w:type="dxa"/>
            <w:tcBorders>
              <w:top w:val="single" w:color="000000" w:sz="4" w:space="0"/>
              <w:left w:val="single" w:color="000000" w:sz="4" w:space="0"/>
              <w:bottom w:val="single" w:color="000000" w:sz="4" w:space="0"/>
              <w:right w:val="single" w:color="000000" w:sz="4" w:space="0"/>
            </w:tcBorders>
            <w:shd w:val="clear" w:color="auto" w:fill="EAF1DD"/>
            <w:vAlign w:val="center"/>
          </w:tcPr>
          <w:p>
            <w:pPr>
              <w:widowControl/>
              <w:spacing w:line="360" w:lineRule="auto"/>
              <w:jc w:val="center"/>
              <w:rPr>
                <w:rFonts w:ascii="宋体" w:hAnsi="宋体" w:cs="宋体"/>
                <w:color w:val="000000"/>
                <w:kern w:val="0"/>
                <w:sz w:val="22"/>
              </w:rPr>
            </w:pPr>
            <w:r>
              <w:rPr>
                <w:rFonts w:ascii="宋体" w:hAnsi="宋体" w:cs="宋体"/>
                <w:color w:val="000000"/>
                <w:kern w:val="0"/>
                <w:sz w:val="22"/>
              </w:rPr>
              <w:t>上升</w:t>
            </w:r>
          </w:p>
        </w:tc>
      </w:tr>
      <w:tr>
        <w:tblPrEx>
          <w:tblCellMar>
            <w:top w:w="0" w:type="dxa"/>
            <w:left w:w="108" w:type="dxa"/>
            <w:bottom w:w="0" w:type="dxa"/>
            <w:right w:w="108" w:type="dxa"/>
          </w:tblCellMar>
        </w:tblPrEx>
        <w:trPr>
          <w:trHeight w:val="274" w:hRule="atLeast"/>
        </w:trPr>
        <w:tc>
          <w:tcPr>
            <w:tcW w:w="1922" w:type="dxa"/>
            <w:tcBorders>
              <w:top w:val="single" w:color="000000" w:sz="4" w:space="0"/>
              <w:left w:val="single" w:color="000000" w:sz="4" w:space="0"/>
              <w:bottom w:val="single" w:color="000000" w:sz="4" w:space="0"/>
              <w:right w:val="single" w:color="000000" w:sz="4" w:space="0"/>
            </w:tcBorders>
            <w:shd w:val="clear" w:color="auto" w:fill="DBE5F1"/>
            <w:vAlign w:val="center"/>
          </w:tcPr>
          <w:p>
            <w:pPr>
              <w:widowControl/>
              <w:spacing w:line="360" w:lineRule="auto"/>
              <w:jc w:val="center"/>
              <w:rPr>
                <w:rFonts w:ascii="宋体" w:hAnsi="宋体" w:cs="宋体"/>
                <w:color w:val="000000"/>
                <w:kern w:val="0"/>
                <w:sz w:val="22"/>
              </w:rPr>
            </w:pPr>
            <w:r>
              <w:rPr>
                <w:rFonts w:ascii="宋体" w:hAnsi="宋体" w:cs="宋体"/>
                <w:color w:val="000000"/>
                <w:kern w:val="0"/>
                <w:sz w:val="22"/>
              </w:rPr>
              <w:t>其他企业</w:t>
            </w:r>
          </w:p>
        </w:tc>
        <w:tc>
          <w:tcPr>
            <w:tcW w:w="1103" w:type="dxa"/>
            <w:tcBorders>
              <w:top w:val="single" w:color="000000" w:sz="4" w:space="0"/>
              <w:left w:val="single" w:color="000000" w:sz="4" w:space="0"/>
              <w:bottom w:val="single" w:color="000000" w:sz="4" w:space="0"/>
              <w:right w:val="single" w:color="000000" w:sz="4" w:space="0"/>
            </w:tcBorders>
            <w:shd w:val="clear" w:color="auto" w:fill="EAF1DD"/>
            <w:vAlign w:val="center"/>
          </w:tcPr>
          <w:p>
            <w:pPr>
              <w:widowControl/>
              <w:spacing w:line="360" w:lineRule="auto"/>
              <w:jc w:val="center"/>
            </w:pPr>
            <w:r>
              <w:rPr>
                <w:rFonts w:ascii="宋体" w:hAnsi="宋体" w:cs="宋体"/>
                <w:color w:val="000000"/>
                <w:kern w:val="0"/>
                <w:sz w:val="22"/>
              </w:rPr>
              <w:t>176</w:t>
            </w:r>
          </w:p>
        </w:tc>
        <w:tc>
          <w:tcPr>
            <w:tcW w:w="1657" w:type="dxa"/>
            <w:tcBorders>
              <w:top w:val="single" w:color="000000" w:sz="4" w:space="0"/>
              <w:left w:val="single" w:color="000000" w:sz="4" w:space="0"/>
              <w:bottom w:val="single" w:color="000000" w:sz="4" w:space="0"/>
              <w:right w:val="single" w:color="000000" w:sz="4" w:space="0"/>
            </w:tcBorders>
            <w:shd w:val="clear" w:color="auto" w:fill="EAF1DD"/>
            <w:vAlign w:val="center"/>
          </w:tcPr>
          <w:p>
            <w:pPr>
              <w:widowControl/>
              <w:spacing w:line="360" w:lineRule="auto"/>
              <w:jc w:val="center"/>
            </w:pPr>
            <w:r>
              <w:rPr>
                <w:rFonts w:ascii="宋体" w:hAnsi="宋体" w:cs="宋体"/>
                <w:color w:val="000000"/>
                <w:kern w:val="0"/>
                <w:sz w:val="22"/>
              </w:rPr>
              <w:t>53.99%</w:t>
            </w:r>
          </w:p>
        </w:tc>
        <w:tc>
          <w:tcPr>
            <w:tcW w:w="1103" w:type="dxa"/>
            <w:tcBorders>
              <w:top w:val="single" w:color="000000" w:sz="4" w:space="0"/>
              <w:left w:val="single" w:color="000000" w:sz="4" w:space="0"/>
              <w:bottom w:val="single" w:color="000000" w:sz="4" w:space="0"/>
              <w:right w:val="single" w:color="000000" w:sz="4" w:space="0"/>
            </w:tcBorders>
            <w:shd w:val="clear" w:color="auto" w:fill="EAF1DD"/>
            <w:vAlign w:val="center"/>
          </w:tcPr>
          <w:p>
            <w:pPr>
              <w:widowControl/>
              <w:spacing w:line="360" w:lineRule="auto"/>
              <w:jc w:val="center"/>
              <w:rPr>
                <w:rFonts w:ascii="宋体" w:hAnsi="宋体" w:cs="宋体"/>
                <w:color w:val="000000"/>
                <w:kern w:val="0"/>
                <w:sz w:val="22"/>
              </w:rPr>
            </w:pPr>
            <w:r>
              <w:rPr>
                <w:rFonts w:ascii="宋体" w:hAnsi="宋体" w:cs="宋体"/>
                <w:color w:val="000000"/>
                <w:kern w:val="0"/>
                <w:sz w:val="22"/>
              </w:rPr>
              <w:t>167</w:t>
            </w:r>
          </w:p>
        </w:tc>
        <w:tc>
          <w:tcPr>
            <w:tcW w:w="1658" w:type="dxa"/>
            <w:tcBorders>
              <w:top w:val="single" w:color="000000" w:sz="4" w:space="0"/>
              <w:left w:val="single" w:color="000000" w:sz="4" w:space="0"/>
              <w:bottom w:val="single" w:color="000000" w:sz="4" w:space="0"/>
              <w:right w:val="single" w:color="000000" w:sz="4" w:space="0"/>
            </w:tcBorders>
            <w:shd w:val="clear" w:color="auto" w:fill="EAF1DD"/>
            <w:vAlign w:val="center"/>
          </w:tcPr>
          <w:p>
            <w:pPr>
              <w:widowControl/>
              <w:spacing w:line="360" w:lineRule="auto"/>
              <w:jc w:val="center"/>
              <w:rPr>
                <w:rFonts w:ascii="宋体" w:hAnsi="宋体" w:cs="宋体"/>
                <w:color w:val="000000"/>
                <w:kern w:val="0"/>
                <w:sz w:val="22"/>
              </w:rPr>
            </w:pPr>
            <w:r>
              <w:rPr>
                <w:rFonts w:ascii="宋体" w:hAnsi="宋体" w:cs="宋体"/>
                <w:color w:val="000000"/>
                <w:kern w:val="0"/>
                <w:sz w:val="22"/>
              </w:rPr>
              <w:t>51.54%</w:t>
            </w:r>
          </w:p>
        </w:tc>
        <w:tc>
          <w:tcPr>
            <w:tcW w:w="1166" w:type="dxa"/>
            <w:tcBorders>
              <w:top w:val="single" w:color="000000" w:sz="4" w:space="0"/>
              <w:left w:val="single" w:color="000000" w:sz="4" w:space="0"/>
              <w:bottom w:val="single" w:color="000000" w:sz="4" w:space="0"/>
              <w:right w:val="single" w:color="000000" w:sz="4" w:space="0"/>
            </w:tcBorders>
            <w:shd w:val="clear" w:color="auto" w:fill="EAF1DD"/>
            <w:vAlign w:val="center"/>
          </w:tcPr>
          <w:p>
            <w:pPr>
              <w:widowControl/>
              <w:spacing w:line="360" w:lineRule="auto"/>
              <w:jc w:val="center"/>
              <w:rPr>
                <w:rFonts w:ascii="宋体" w:hAnsi="宋体" w:cs="宋体"/>
                <w:color w:val="000000"/>
                <w:kern w:val="0"/>
                <w:sz w:val="22"/>
              </w:rPr>
            </w:pPr>
            <w:r>
              <w:rPr>
                <w:rFonts w:ascii="宋体" w:hAnsi="宋体" w:cs="宋体"/>
                <w:color w:val="000000"/>
                <w:kern w:val="0"/>
                <w:sz w:val="22"/>
              </w:rPr>
              <w:t>下降</w:t>
            </w:r>
          </w:p>
        </w:tc>
      </w:tr>
      <w:tr>
        <w:tblPrEx>
          <w:tblCellMar>
            <w:top w:w="0" w:type="dxa"/>
            <w:left w:w="108" w:type="dxa"/>
            <w:bottom w:w="0" w:type="dxa"/>
            <w:right w:w="108" w:type="dxa"/>
          </w:tblCellMar>
        </w:tblPrEx>
        <w:trPr>
          <w:trHeight w:val="274" w:hRule="atLeast"/>
        </w:trPr>
        <w:tc>
          <w:tcPr>
            <w:tcW w:w="1922" w:type="dxa"/>
            <w:tcBorders>
              <w:top w:val="single" w:color="000000" w:sz="4" w:space="0"/>
              <w:left w:val="single" w:color="000000" w:sz="4" w:space="0"/>
              <w:bottom w:val="single" w:color="000000" w:sz="4" w:space="0"/>
              <w:right w:val="single" w:color="000000" w:sz="4" w:space="0"/>
            </w:tcBorders>
            <w:shd w:val="clear" w:color="auto" w:fill="DBE5F1"/>
            <w:vAlign w:val="center"/>
          </w:tcPr>
          <w:p>
            <w:pPr>
              <w:widowControl/>
              <w:spacing w:line="360" w:lineRule="auto"/>
              <w:jc w:val="center"/>
              <w:rPr>
                <w:rFonts w:ascii="宋体" w:hAnsi="宋体" w:cs="宋体"/>
                <w:color w:val="000000"/>
                <w:kern w:val="0"/>
                <w:sz w:val="22"/>
              </w:rPr>
            </w:pPr>
            <w:r>
              <w:rPr>
                <w:rFonts w:ascii="宋体" w:hAnsi="宋体" w:cs="宋体"/>
                <w:color w:val="000000"/>
                <w:kern w:val="0"/>
                <w:sz w:val="22"/>
              </w:rPr>
              <w:t xml:space="preserve">自主创业            </w:t>
            </w:r>
          </w:p>
        </w:tc>
        <w:tc>
          <w:tcPr>
            <w:tcW w:w="1103" w:type="dxa"/>
            <w:tcBorders>
              <w:top w:val="single" w:color="000000" w:sz="4" w:space="0"/>
              <w:left w:val="single" w:color="000000" w:sz="4" w:space="0"/>
              <w:bottom w:val="single" w:color="000000" w:sz="4" w:space="0"/>
              <w:right w:val="single" w:color="000000" w:sz="4" w:space="0"/>
            </w:tcBorders>
            <w:shd w:val="clear" w:color="auto" w:fill="EAF1DD"/>
            <w:vAlign w:val="center"/>
          </w:tcPr>
          <w:p>
            <w:pPr>
              <w:widowControl/>
              <w:spacing w:line="360" w:lineRule="auto"/>
              <w:jc w:val="center"/>
            </w:pPr>
            <w:r>
              <w:rPr>
                <w:rFonts w:ascii="宋体" w:hAnsi="宋体" w:cs="宋体"/>
                <w:color w:val="000000"/>
                <w:kern w:val="0"/>
                <w:sz w:val="22"/>
              </w:rPr>
              <w:t>2</w:t>
            </w:r>
          </w:p>
        </w:tc>
        <w:tc>
          <w:tcPr>
            <w:tcW w:w="1657" w:type="dxa"/>
            <w:tcBorders>
              <w:top w:val="single" w:color="000000" w:sz="4" w:space="0"/>
              <w:left w:val="single" w:color="000000" w:sz="4" w:space="0"/>
              <w:bottom w:val="single" w:color="000000" w:sz="4" w:space="0"/>
              <w:right w:val="single" w:color="000000" w:sz="4" w:space="0"/>
            </w:tcBorders>
            <w:shd w:val="clear" w:color="auto" w:fill="EAF1DD"/>
            <w:vAlign w:val="center"/>
          </w:tcPr>
          <w:p>
            <w:pPr>
              <w:widowControl/>
              <w:spacing w:line="360" w:lineRule="auto"/>
              <w:jc w:val="center"/>
            </w:pPr>
            <w:r>
              <w:rPr>
                <w:rFonts w:ascii="宋体" w:hAnsi="宋体" w:cs="宋体"/>
                <w:color w:val="000000"/>
                <w:kern w:val="0"/>
                <w:sz w:val="22"/>
              </w:rPr>
              <w:t>0.61%</w:t>
            </w:r>
          </w:p>
        </w:tc>
        <w:tc>
          <w:tcPr>
            <w:tcW w:w="1103" w:type="dxa"/>
            <w:tcBorders>
              <w:top w:val="single" w:color="000000" w:sz="4" w:space="0"/>
              <w:left w:val="single" w:color="000000" w:sz="4" w:space="0"/>
              <w:bottom w:val="single" w:color="000000" w:sz="4" w:space="0"/>
              <w:right w:val="single" w:color="000000" w:sz="4" w:space="0"/>
            </w:tcBorders>
            <w:shd w:val="clear" w:color="auto" w:fill="EAF1DD"/>
            <w:vAlign w:val="center"/>
          </w:tcPr>
          <w:p>
            <w:pPr>
              <w:widowControl/>
              <w:spacing w:line="360" w:lineRule="auto"/>
              <w:jc w:val="center"/>
              <w:rPr>
                <w:rFonts w:ascii="宋体" w:hAnsi="宋体" w:cs="宋体"/>
                <w:color w:val="000000"/>
                <w:kern w:val="0"/>
                <w:sz w:val="22"/>
              </w:rPr>
            </w:pPr>
            <w:r>
              <w:rPr>
                <w:rFonts w:ascii="宋体" w:hAnsi="宋体" w:cs="宋体"/>
                <w:color w:val="000000"/>
                <w:kern w:val="0"/>
                <w:sz w:val="22"/>
              </w:rPr>
              <w:t>0</w:t>
            </w:r>
          </w:p>
        </w:tc>
        <w:tc>
          <w:tcPr>
            <w:tcW w:w="1658" w:type="dxa"/>
            <w:tcBorders>
              <w:top w:val="single" w:color="000000" w:sz="4" w:space="0"/>
              <w:left w:val="single" w:color="000000" w:sz="4" w:space="0"/>
              <w:bottom w:val="single" w:color="000000" w:sz="4" w:space="0"/>
              <w:right w:val="single" w:color="000000" w:sz="4" w:space="0"/>
            </w:tcBorders>
            <w:shd w:val="clear" w:color="auto" w:fill="EAF1DD"/>
            <w:vAlign w:val="center"/>
          </w:tcPr>
          <w:p>
            <w:pPr>
              <w:widowControl/>
              <w:spacing w:line="360" w:lineRule="auto"/>
              <w:jc w:val="center"/>
              <w:rPr>
                <w:rFonts w:ascii="宋体" w:hAnsi="宋体" w:cs="宋体"/>
                <w:color w:val="000000"/>
                <w:kern w:val="0"/>
                <w:sz w:val="22"/>
              </w:rPr>
            </w:pPr>
            <w:r>
              <w:rPr>
                <w:rFonts w:ascii="宋体" w:hAnsi="宋体" w:cs="宋体"/>
                <w:color w:val="000000"/>
                <w:kern w:val="0"/>
                <w:sz w:val="22"/>
              </w:rPr>
              <w:t>0.00%</w:t>
            </w:r>
          </w:p>
        </w:tc>
        <w:tc>
          <w:tcPr>
            <w:tcW w:w="1166" w:type="dxa"/>
            <w:tcBorders>
              <w:top w:val="single" w:color="000000" w:sz="4" w:space="0"/>
              <w:left w:val="single" w:color="000000" w:sz="4" w:space="0"/>
              <w:bottom w:val="single" w:color="000000" w:sz="4" w:space="0"/>
              <w:right w:val="single" w:color="000000" w:sz="4" w:space="0"/>
            </w:tcBorders>
            <w:shd w:val="clear" w:color="auto" w:fill="EAF1DD"/>
            <w:vAlign w:val="center"/>
          </w:tcPr>
          <w:p>
            <w:pPr>
              <w:widowControl/>
              <w:spacing w:line="360" w:lineRule="auto"/>
              <w:jc w:val="center"/>
              <w:rPr>
                <w:rFonts w:ascii="宋体" w:hAnsi="宋体" w:cs="宋体"/>
                <w:color w:val="000000"/>
                <w:kern w:val="0"/>
                <w:sz w:val="22"/>
              </w:rPr>
            </w:pPr>
            <w:r>
              <w:rPr>
                <w:rFonts w:ascii="宋体" w:hAnsi="宋体" w:cs="宋体"/>
                <w:color w:val="000000"/>
                <w:kern w:val="0"/>
                <w:sz w:val="22"/>
              </w:rPr>
              <w:t>下降</w:t>
            </w:r>
          </w:p>
        </w:tc>
      </w:tr>
      <w:tr>
        <w:tblPrEx>
          <w:tblCellMar>
            <w:top w:w="0" w:type="dxa"/>
            <w:left w:w="108" w:type="dxa"/>
            <w:bottom w:w="0" w:type="dxa"/>
            <w:right w:w="108" w:type="dxa"/>
          </w:tblCellMar>
        </w:tblPrEx>
        <w:trPr>
          <w:trHeight w:val="274" w:hRule="atLeast"/>
        </w:trPr>
        <w:tc>
          <w:tcPr>
            <w:tcW w:w="1922" w:type="dxa"/>
            <w:tcBorders>
              <w:top w:val="single" w:color="000000" w:sz="4" w:space="0"/>
              <w:left w:val="single" w:color="000000" w:sz="4" w:space="0"/>
              <w:bottom w:val="single" w:color="000000" w:sz="4" w:space="0"/>
              <w:right w:val="single" w:color="000000" w:sz="4" w:space="0"/>
            </w:tcBorders>
            <w:shd w:val="clear" w:color="auto" w:fill="DBE5F1"/>
            <w:vAlign w:val="center"/>
          </w:tcPr>
          <w:p>
            <w:pPr>
              <w:widowControl/>
              <w:spacing w:line="360" w:lineRule="auto"/>
              <w:jc w:val="center"/>
              <w:rPr>
                <w:rFonts w:ascii="宋体" w:hAnsi="宋体" w:cs="宋体"/>
                <w:color w:val="000000"/>
                <w:kern w:val="0"/>
                <w:sz w:val="22"/>
              </w:rPr>
            </w:pPr>
            <w:r>
              <w:rPr>
                <w:rFonts w:ascii="宋体" w:hAnsi="宋体" w:cs="宋体"/>
                <w:color w:val="000000"/>
                <w:kern w:val="0"/>
                <w:sz w:val="22"/>
              </w:rPr>
              <w:t xml:space="preserve">自由职业            </w:t>
            </w:r>
          </w:p>
        </w:tc>
        <w:tc>
          <w:tcPr>
            <w:tcW w:w="1103" w:type="dxa"/>
            <w:tcBorders>
              <w:top w:val="single" w:color="000000" w:sz="4" w:space="0"/>
              <w:left w:val="single" w:color="000000" w:sz="4" w:space="0"/>
              <w:bottom w:val="single" w:color="000000" w:sz="4" w:space="0"/>
              <w:right w:val="single" w:color="000000" w:sz="4" w:space="0"/>
            </w:tcBorders>
            <w:shd w:val="clear" w:color="auto" w:fill="EAF1DD"/>
            <w:vAlign w:val="center"/>
          </w:tcPr>
          <w:p>
            <w:pPr>
              <w:widowControl/>
              <w:spacing w:line="360" w:lineRule="auto"/>
              <w:jc w:val="center"/>
            </w:pPr>
            <w:r>
              <w:rPr>
                <w:rFonts w:ascii="宋体" w:hAnsi="宋体" w:cs="宋体"/>
                <w:color w:val="000000"/>
                <w:kern w:val="0"/>
                <w:sz w:val="22"/>
              </w:rPr>
              <w:t>20</w:t>
            </w:r>
          </w:p>
        </w:tc>
        <w:tc>
          <w:tcPr>
            <w:tcW w:w="1657" w:type="dxa"/>
            <w:tcBorders>
              <w:top w:val="single" w:color="000000" w:sz="4" w:space="0"/>
              <w:left w:val="single" w:color="000000" w:sz="4" w:space="0"/>
              <w:bottom w:val="single" w:color="000000" w:sz="4" w:space="0"/>
              <w:right w:val="single" w:color="000000" w:sz="4" w:space="0"/>
            </w:tcBorders>
            <w:shd w:val="clear" w:color="auto" w:fill="EAF1DD"/>
            <w:vAlign w:val="center"/>
          </w:tcPr>
          <w:p>
            <w:pPr>
              <w:widowControl/>
              <w:spacing w:line="360" w:lineRule="auto"/>
              <w:jc w:val="center"/>
            </w:pPr>
            <w:r>
              <w:rPr>
                <w:rFonts w:ascii="宋体" w:hAnsi="宋体" w:cs="宋体"/>
                <w:color w:val="000000"/>
                <w:kern w:val="0"/>
                <w:sz w:val="22"/>
              </w:rPr>
              <w:t>6.13%</w:t>
            </w:r>
          </w:p>
        </w:tc>
        <w:tc>
          <w:tcPr>
            <w:tcW w:w="1103" w:type="dxa"/>
            <w:tcBorders>
              <w:top w:val="single" w:color="000000" w:sz="4" w:space="0"/>
              <w:left w:val="single" w:color="000000" w:sz="4" w:space="0"/>
              <w:bottom w:val="single" w:color="000000" w:sz="4" w:space="0"/>
              <w:right w:val="single" w:color="000000" w:sz="4" w:space="0"/>
            </w:tcBorders>
            <w:shd w:val="clear" w:color="auto" w:fill="EAF1DD"/>
            <w:vAlign w:val="center"/>
          </w:tcPr>
          <w:p>
            <w:pPr>
              <w:widowControl/>
              <w:spacing w:line="360" w:lineRule="auto"/>
              <w:jc w:val="center"/>
              <w:rPr>
                <w:rFonts w:ascii="宋体" w:hAnsi="宋体" w:cs="宋体"/>
                <w:color w:val="000000"/>
                <w:kern w:val="0"/>
                <w:sz w:val="22"/>
              </w:rPr>
            </w:pPr>
            <w:r>
              <w:rPr>
                <w:rFonts w:ascii="宋体" w:hAnsi="宋体" w:cs="宋体"/>
                <w:color w:val="000000"/>
                <w:kern w:val="0"/>
                <w:sz w:val="22"/>
              </w:rPr>
              <w:t>0</w:t>
            </w:r>
          </w:p>
        </w:tc>
        <w:tc>
          <w:tcPr>
            <w:tcW w:w="1658" w:type="dxa"/>
            <w:tcBorders>
              <w:top w:val="single" w:color="000000" w:sz="4" w:space="0"/>
              <w:left w:val="single" w:color="000000" w:sz="4" w:space="0"/>
              <w:bottom w:val="single" w:color="000000" w:sz="4" w:space="0"/>
              <w:right w:val="single" w:color="000000" w:sz="4" w:space="0"/>
            </w:tcBorders>
            <w:shd w:val="clear" w:color="auto" w:fill="EAF1DD"/>
            <w:vAlign w:val="center"/>
          </w:tcPr>
          <w:p>
            <w:pPr>
              <w:widowControl/>
              <w:spacing w:line="360" w:lineRule="auto"/>
              <w:jc w:val="center"/>
              <w:rPr>
                <w:rFonts w:ascii="宋体" w:hAnsi="宋体" w:cs="宋体"/>
                <w:color w:val="000000"/>
                <w:kern w:val="0"/>
                <w:sz w:val="22"/>
              </w:rPr>
            </w:pPr>
            <w:r>
              <w:rPr>
                <w:rFonts w:ascii="宋体" w:hAnsi="宋体" w:cs="宋体"/>
                <w:color w:val="000000"/>
                <w:kern w:val="0"/>
                <w:sz w:val="22"/>
              </w:rPr>
              <w:t>0.00%</w:t>
            </w:r>
          </w:p>
        </w:tc>
        <w:tc>
          <w:tcPr>
            <w:tcW w:w="1166" w:type="dxa"/>
            <w:tcBorders>
              <w:top w:val="single" w:color="000000" w:sz="4" w:space="0"/>
              <w:left w:val="single" w:color="000000" w:sz="4" w:space="0"/>
              <w:bottom w:val="single" w:color="000000" w:sz="4" w:space="0"/>
              <w:right w:val="single" w:color="000000" w:sz="4" w:space="0"/>
            </w:tcBorders>
            <w:shd w:val="clear" w:color="auto" w:fill="EAF1DD"/>
            <w:vAlign w:val="center"/>
          </w:tcPr>
          <w:p>
            <w:pPr>
              <w:widowControl/>
              <w:spacing w:line="360" w:lineRule="auto"/>
              <w:jc w:val="center"/>
              <w:rPr>
                <w:rFonts w:ascii="宋体" w:hAnsi="宋体" w:cs="宋体"/>
                <w:color w:val="000000"/>
                <w:kern w:val="0"/>
                <w:sz w:val="22"/>
              </w:rPr>
            </w:pPr>
            <w:r>
              <w:rPr>
                <w:rFonts w:ascii="宋体" w:hAnsi="宋体" w:cs="宋体"/>
                <w:color w:val="000000"/>
                <w:kern w:val="0"/>
                <w:sz w:val="22"/>
              </w:rPr>
              <w:t>下降</w:t>
            </w:r>
          </w:p>
        </w:tc>
      </w:tr>
      <w:tr>
        <w:tblPrEx>
          <w:tblCellMar>
            <w:top w:w="0" w:type="dxa"/>
            <w:left w:w="108" w:type="dxa"/>
            <w:bottom w:w="0" w:type="dxa"/>
            <w:right w:w="108" w:type="dxa"/>
          </w:tblCellMar>
        </w:tblPrEx>
        <w:trPr>
          <w:trHeight w:val="274" w:hRule="atLeast"/>
        </w:trPr>
        <w:tc>
          <w:tcPr>
            <w:tcW w:w="1922" w:type="dxa"/>
            <w:tcBorders>
              <w:top w:val="single" w:color="000000" w:sz="4" w:space="0"/>
              <w:left w:val="single" w:color="000000" w:sz="4" w:space="0"/>
              <w:bottom w:val="single" w:color="000000" w:sz="4" w:space="0"/>
              <w:right w:val="single" w:color="000000" w:sz="4" w:space="0"/>
            </w:tcBorders>
            <w:shd w:val="clear" w:color="auto" w:fill="DBE5F1"/>
            <w:vAlign w:val="center"/>
          </w:tcPr>
          <w:p>
            <w:pPr>
              <w:widowControl/>
              <w:spacing w:line="360" w:lineRule="auto"/>
              <w:jc w:val="center"/>
              <w:rPr>
                <w:rFonts w:ascii="宋体" w:hAnsi="宋体" w:cs="宋体"/>
                <w:color w:val="000000"/>
                <w:kern w:val="0"/>
                <w:sz w:val="22"/>
              </w:rPr>
            </w:pPr>
            <w:r>
              <w:rPr>
                <w:rFonts w:ascii="宋体" w:hAnsi="宋体" w:cs="宋体"/>
                <w:color w:val="000000"/>
                <w:kern w:val="0"/>
                <w:sz w:val="22"/>
              </w:rPr>
              <w:t xml:space="preserve">升学                </w:t>
            </w:r>
          </w:p>
        </w:tc>
        <w:tc>
          <w:tcPr>
            <w:tcW w:w="1103" w:type="dxa"/>
            <w:tcBorders>
              <w:top w:val="single" w:color="000000" w:sz="4" w:space="0"/>
              <w:left w:val="single" w:color="000000" w:sz="4" w:space="0"/>
              <w:bottom w:val="single" w:color="000000" w:sz="4" w:space="0"/>
              <w:right w:val="single" w:color="000000" w:sz="4" w:space="0"/>
            </w:tcBorders>
            <w:shd w:val="clear" w:color="auto" w:fill="EAF1DD"/>
            <w:vAlign w:val="center"/>
          </w:tcPr>
          <w:p>
            <w:pPr>
              <w:widowControl/>
              <w:spacing w:line="360" w:lineRule="auto"/>
              <w:jc w:val="center"/>
            </w:pPr>
            <w:r>
              <w:rPr>
                <w:rFonts w:ascii="宋体" w:hAnsi="宋体" w:cs="宋体"/>
                <w:color w:val="000000"/>
                <w:kern w:val="0"/>
                <w:sz w:val="22"/>
              </w:rPr>
              <w:t>42</w:t>
            </w:r>
          </w:p>
        </w:tc>
        <w:tc>
          <w:tcPr>
            <w:tcW w:w="1657" w:type="dxa"/>
            <w:tcBorders>
              <w:top w:val="single" w:color="000000" w:sz="4" w:space="0"/>
              <w:left w:val="single" w:color="000000" w:sz="4" w:space="0"/>
              <w:bottom w:val="single" w:color="000000" w:sz="4" w:space="0"/>
              <w:right w:val="single" w:color="000000" w:sz="4" w:space="0"/>
            </w:tcBorders>
            <w:shd w:val="clear" w:color="auto" w:fill="EAF1DD"/>
            <w:vAlign w:val="center"/>
          </w:tcPr>
          <w:p>
            <w:pPr>
              <w:widowControl/>
              <w:spacing w:line="360" w:lineRule="auto"/>
              <w:jc w:val="center"/>
            </w:pPr>
            <w:r>
              <w:rPr>
                <w:rFonts w:ascii="宋体" w:hAnsi="宋体" w:cs="宋体"/>
                <w:color w:val="000000"/>
                <w:kern w:val="0"/>
                <w:sz w:val="22"/>
              </w:rPr>
              <w:t>12.88%</w:t>
            </w:r>
          </w:p>
        </w:tc>
        <w:tc>
          <w:tcPr>
            <w:tcW w:w="1103" w:type="dxa"/>
            <w:tcBorders>
              <w:top w:val="single" w:color="000000" w:sz="4" w:space="0"/>
              <w:left w:val="single" w:color="000000" w:sz="4" w:space="0"/>
              <w:bottom w:val="single" w:color="000000" w:sz="4" w:space="0"/>
              <w:right w:val="single" w:color="000000" w:sz="4" w:space="0"/>
            </w:tcBorders>
            <w:shd w:val="clear" w:color="auto" w:fill="EAF1DD"/>
            <w:vAlign w:val="center"/>
          </w:tcPr>
          <w:p>
            <w:pPr>
              <w:widowControl/>
              <w:spacing w:line="360" w:lineRule="auto"/>
              <w:jc w:val="center"/>
              <w:rPr>
                <w:rFonts w:ascii="宋体" w:hAnsi="宋体" w:cs="宋体"/>
                <w:color w:val="000000"/>
                <w:kern w:val="0"/>
                <w:sz w:val="22"/>
              </w:rPr>
            </w:pPr>
            <w:r>
              <w:rPr>
                <w:rFonts w:ascii="宋体" w:hAnsi="宋体" w:cs="宋体"/>
                <w:color w:val="000000"/>
                <w:kern w:val="0"/>
                <w:sz w:val="22"/>
              </w:rPr>
              <w:t>35</w:t>
            </w:r>
          </w:p>
        </w:tc>
        <w:tc>
          <w:tcPr>
            <w:tcW w:w="1658" w:type="dxa"/>
            <w:tcBorders>
              <w:top w:val="single" w:color="000000" w:sz="4" w:space="0"/>
              <w:left w:val="single" w:color="000000" w:sz="4" w:space="0"/>
              <w:bottom w:val="single" w:color="000000" w:sz="4" w:space="0"/>
              <w:right w:val="single" w:color="000000" w:sz="4" w:space="0"/>
            </w:tcBorders>
            <w:shd w:val="clear" w:color="auto" w:fill="EAF1DD"/>
            <w:vAlign w:val="center"/>
          </w:tcPr>
          <w:p>
            <w:pPr>
              <w:widowControl/>
              <w:spacing w:line="360" w:lineRule="auto"/>
              <w:jc w:val="center"/>
              <w:rPr>
                <w:rFonts w:ascii="宋体" w:hAnsi="宋体" w:cs="宋体"/>
                <w:color w:val="000000"/>
                <w:kern w:val="0"/>
                <w:sz w:val="22"/>
              </w:rPr>
            </w:pPr>
            <w:r>
              <w:rPr>
                <w:rFonts w:ascii="宋体" w:hAnsi="宋体" w:cs="宋体"/>
                <w:color w:val="000000"/>
                <w:kern w:val="0"/>
                <w:sz w:val="22"/>
              </w:rPr>
              <w:t>10.80%</w:t>
            </w:r>
          </w:p>
        </w:tc>
        <w:tc>
          <w:tcPr>
            <w:tcW w:w="1166" w:type="dxa"/>
            <w:tcBorders>
              <w:top w:val="single" w:color="000000" w:sz="4" w:space="0"/>
              <w:left w:val="single" w:color="000000" w:sz="4" w:space="0"/>
              <w:bottom w:val="single" w:color="000000" w:sz="4" w:space="0"/>
              <w:right w:val="single" w:color="000000" w:sz="4" w:space="0"/>
            </w:tcBorders>
            <w:shd w:val="clear" w:color="auto" w:fill="EAF1DD"/>
            <w:vAlign w:val="center"/>
          </w:tcPr>
          <w:p>
            <w:pPr>
              <w:widowControl/>
              <w:spacing w:line="360" w:lineRule="auto"/>
              <w:jc w:val="center"/>
              <w:rPr>
                <w:rFonts w:ascii="宋体" w:hAnsi="宋体" w:cs="宋体"/>
                <w:color w:val="000000"/>
                <w:kern w:val="0"/>
                <w:sz w:val="22"/>
              </w:rPr>
            </w:pPr>
            <w:r>
              <w:rPr>
                <w:rFonts w:ascii="宋体" w:hAnsi="宋体" w:cs="宋体"/>
                <w:color w:val="000000"/>
                <w:kern w:val="0"/>
                <w:sz w:val="22"/>
              </w:rPr>
              <w:t>下降</w:t>
            </w:r>
          </w:p>
        </w:tc>
      </w:tr>
      <w:tr>
        <w:tblPrEx>
          <w:tblCellMar>
            <w:top w:w="0" w:type="dxa"/>
            <w:left w:w="108" w:type="dxa"/>
            <w:bottom w:w="0" w:type="dxa"/>
            <w:right w:w="108" w:type="dxa"/>
          </w:tblCellMar>
        </w:tblPrEx>
        <w:trPr>
          <w:trHeight w:val="274" w:hRule="atLeast"/>
        </w:trPr>
        <w:tc>
          <w:tcPr>
            <w:tcW w:w="1922" w:type="dxa"/>
            <w:tcBorders>
              <w:top w:val="single" w:color="000000" w:sz="4" w:space="0"/>
              <w:left w:val="single" w:color="000000" w:sz="4" w:space="0"/>
              <w:bottom w:val="single" w:color="000000" w:sz="4" w:space="0"/>
              <w:right w:val="single" w:color="000000" w:sz="4" w:space="0"/>
            </w:tcBorders>
            <w:shd w:val="clear" w:color="auto" w:fill="DBE5F1"/>
            <w:vAlign w:val="center"/>
          </w:tcPr>
          <w:p>
            <w:pPr>
              <w:widowControl/>
              <w:spacing w:line="360" w:lineRule="auto"/>
              <w:jc w:val="center"/>
              <w:rPr>
                <w:rFonts w:ascii="宋体" w:hAnsi="宋体" w:cs="宋体"/>
                <w:color w:val="000000"/>
                <w:kern w:val="0"/>
                <w:sz w:val="22"/>
              </w:rPr>
            </w:pPr>
            <w:r>
              <w:rPr>
                <w:rFonts w:ascii="宋体" w:hAnsi="宋体" w:cs="宋体"/>
                <w:color w:val="000000"/>
                <w:kern w:val="0"/>
                <w:sz w:val="22"/>
              </w:rPr>
              <w:t xml:space="preserve">出国、出境          </w:t>
            </w:r>
          </w:p>
        </w:tc>
        <w:tc>
          <w:tcPr>
            <w:tcW w:w="1103" w:type="dxa"/>
            <w:tcBorders>
              <w:top w:val="single" w:color="000000" w:sz="4" w:space="0"/>
              <w:left w:val="single" w:color="000000" w:sz="4" w:space="0"/>
              <w:bottom w:val="single" w:color="000000" w:sz="4" w:space="0"/>
              <w:right w:val="single" w:color="000000" w:sz="4" w:space="0"/>
            </w:tcBorders>
            <w:shd w:val="clear" w:color="auto" w:fill="EAF1DD"/>
            <w:vAlign w:val="center"/>
          </w:tcPr>
          <w:p>
            <w:pPr>
              <w:widowControl/>
              <w:spacing w:line="360" w:lineRule="auto"/>
              <w:jc w:val="center"/>
            </w:pPr>
            <w:r>
              <w:rPr>
                <w:rFonts w:ascii="宋体" w:hAnsi="宋体" w:cs="宋体"/>
                <w:color w:val="000000"/>
                <w:kern w:val="0"/>
                <w:sz w:val="22"/>
              </w:rPr>
              <w:t>1</w:t>
            </w:r>
          </w:p>
        </w:tc>
        <w:tc>
          <w:tcPr>
            <w:tcW w:w="1657" w:type="dxa"/>
            <w:tcBorders>
              <w:top w:val="single" w:color="000000" w:sz="4" w:space="0"/>
              <w:left w:val="single" w:color="000000" w:sz="4" w:space="0"/>
              <w:bottom w:val="single" w:color="000000" w:sz="4" w:space="0"/>
              <w:right w:val="single" w:color="000000" w:sz="4" w:space="0"/>
            </w:tcBorders>
            <w:shd w:val="clear" w:color="auto" w:fill="EAF1DD"/>
            <w:vAlign w:val="center"/>
          </w:tcPr>
          <w:p>
            <w:pPr>
              <w:widowControl/>
              <w:spacing w:line="360" w:lineRule="auto"/>
              <w:jc w:val="center"/>
            </w:pPr>
            <w:r>
              <w:rPr>
                <w:rFonts w:ascii="宋体" w:hAnsi="宋体" w:cs="宋体"/>
                <w:color w:val="000000"/>
                <w:kern w:val="0"/>
                <w:sz w:val="22"/>
              </w:rPr>
              <w:t>0.31%</w:t>
            </w:r>
          </w:p>
        </w:tc>
        <w:tc>
          <w:tcPr>
            <w:tcW w:w="1103" w:type="dxa"/>
            <w:tcBorders>
              <w:top w:val="single" w:color="000000" w:sz="4" w:space="0"/>
              <w:left w:val="single" w:color="000000" w:sz="4" w:space="0"/>
              <w:bottom w:val="single" w:color="000000" w:sz="4" w:space="0"/>
              <w:right w:val="single" w:color="000000" w:sz="4" w:space="0"/>
            </w:tcBorders>
            <w:shd w:val="clear" w:color="auto" w:fill="EAF1DD"/>
            <w:vAlign w:val="center"/>
          </w:tcPr>
          <w:p>
            <w:pPr>
              <w:widowControl/>
              <w:spacing w:line="360" w:lineRule="auto"/>
              <w:jc w:val="center"/>
              <w:rPr>
                <w:rFonts w:ascii="宋体" w:hAnsi="宋体" w:cs="宋体"/>
                <w:color w:val="000000"/>
                <w:kern w:val="0"/>
                <w:sz w:val="22"/>
              </w:rPr>
            </w:pPr>
            <w:r>
              <w:rPr>
                <w:rFonts w:ascii="宋体" w:hAnsi="宋体" w:cs="宋体"/>
                <w:color w:val="000000"/>
                <w:kern w:val="0"/>
                <w:sz w:val="22"/>
              </w:rPr>
              <w:t>0</w:t>
            </w:r>
          </w:p>
        </w:tc>
        <w:tc>
          <w:tcPr>
            <w:tcW w:w="1658" w:type="dxa"/>
            <w:tcBorders>
              <w:top w:val="single" w:color="000000" w:sz="4" w:space="0"/>
              <w:left w:val="single" w:color="000000" w:sz="4" w:space="0"/>
              <w:bottom w:val="single" w:color="000000" w:sz="4" w:space="0"/>
              <w:right w:val="single" w:color="000000" w:sz="4" w:space="0"/>
            </w:tcBorders>
            <w:shd w:val="clear" w:color="auto" w:fill="EAF1DD"/>
            <w:vAlign w:val="center"/>
          </w:tcPr>
          <w:p>
            <w:pPr>
              <w:widowControl/>
              <w:spacing w:line="360" w:lineRule="auto"/>
              <w:jc w:val="center"/>
              <w:rPr>
                <w:rFonts w:ascii="宋体" w:hAnsi="宋体" w:cs="宋体"/>
                <w:color w:val="000000"/>
                <w:kern w:val="0"/>
                <w:sz w:val="22"/>
              </w:rPr>
            </w:pPr>
            <w:r>
              <w:rPr>
                <w:rFonts w:ascii="宋体" w:hAnsi="宋体" w:cs="宋体"/>
                <w:color w:val="000000"/>
                <w:kern w:val="0"/>
                <w:sz w:val="22"/>
              </w:rPr>
              <w:t>0.00%</w:t>
            </w:r>
          </w:p>
        </w:tc>
        <w:tc>
          <w:tcPr>
            <w:tcW w:w="1166" w:type="dxa"/>
            <w:tcBorders>
              <w:top w:val="single" w:color="000000" w:sz="4" w:space="0"/>
              <w:left w:val="single" w:color="000000" w:sz="4" w:space="0"/>
              <w:bottom w:val="single" w:color="000000" w:sz="4" w:space="0"/>
              <w:right w:val="single" w:color="000000" w:sz="4" w:space="0"/>
            </w:tcBorders>
            <w:shd w:val="clear" w:color="auto" w:fill="EAF1DD"/>
            <w:vAlign w:val="center"/>
          </w:tcPr>
          <w:p>
            <w:pPr>
              <w:widowControl/>
              <w:spacing w:line="360" w:lineRule="auto"/>
              <w:jc w:val="center"/>
              <w:rPr>
                <w:rFonts w:ascii="宋体" w:hAnsi="宋体" w:cs="宋体"/>
                <w:color w:val="000000"/>
                <w:kern w:val="0"/>
                <w:sz w:val="22"/>
              </w:rPr>
            </w:pPr>
            <w:r>
              <w:rPr>
                <w:rFonts w:ascii="宋体" w:hAnsi="宋体" w:cs="宋体"/>
                <w:color w:val="000000"/>
                <w:kern w:val="0"/>
                <w:sz w:val="22"/>
              </w:rPr>
              <w:t>下降</w:t>
            </w:r>
          </w:p>
        </w:tc>
      </w:tr>
      <w:tr>
        <w:tblPrEx>
          <w:tblCellMar>
            <w:top w:w="0" w:type="dxa"/>
            <w:left w:w="108" w:type="dxa"/>
            <w:bottom w:w="0" w:type="dxa"/>
            <w:right w:w="108" w:type="dxa"/>
          </w:tblCellMar>
        </w:tblPrEx>
        <w:trPr>
          <w:trHeight w:val="274" w:hRule="atLeast"/>
        </w:trPr>
        <w:tc>
          <w:tcPr>
            <w:tcW w:w="1922" w:type="dxa"/>
            <w:tcBorders>
              <w:top w:val="single" w:color="000000" w:sz="4" w:space="0"/>
              <w:left w:val="single" w:color="000000" w:sz="4" w:space="0"/>
              <w:bottom w:val="single" w:color="000000" w:sz="4" w:space="0"/>
              <w:right w:val="single" w:color="000000" w:sz="4" w:space="0"/>
            </w:tcBorders>
            <w:shd w:val="clear" w:color="auto" w:fill="DBE5F1"/>
            <w:vAlign w:val="center"/>
          </w:tcPr>
          <w:p>
            <w:pPr>
              <w:widowControl/>
              <w:spacing w:line="360" w:lineRule="auto"/>
              <w:jc w:val="center"/>
              <w:rPr>
                <w:rFonts w:ascii="宋体" w:hAnsi="宋体" w:cs="宋体"/>
                <w:color w:val="000000"/>
                <w:kern w:val="0"/>
                <w:sz w:val="22"/>
              </w:rPr>
            </w:pPr>
            <w:r>
              <w:rPr>
                <w:rFonts w:ascii="宋体" w:hAnsi="宋体" w:cs="宋体"/>
                <w:color w:val="000000"/>
                <w:kern w:val="0"/>
                <w:sz w:val="22"/>
              </w:rPr>
              <w:t>医疗卫生单位</w:t>
            </w:r>
          </w:p>
        </w:tc>
        <w:tc>
          <w:tcPr>
            <w:tcW w:w="1103" w:type="dxa"/>
            <w:tcBorders>
              <w:top w:val="single" w:color="000000" w:sz="4" w:space="0"/>
              <w:left w:val="single" w:color="000000" w:sz="4" w:space="0"/>
              <w:bottom w:val="single" w:color="000000" w:sz="4" w:space="0"/>
              <w:right w:val="single" w:color="000000" w:sz="4" w:space="0"/>
            </w:tcBorders>
            <w:shd w:val="clear" w:color="auto" w:fill="EAF1DD"/>
            <w:vAlign w:val="center"/>
          </w:tcPr>
          <w:p>
            <w:pPr>
              <w:widowControl/>
              <w:spacing w:line="360" w:lineRule="auto"/>
              <w:jc w:val="center"/>
            </w:pPr>
            <w:r>
              <w:rPr>
                <w:rFonts w:ascii="宋体" w:hAnsi="宋体" w:cs="宋体"/>
                <w:color w:val="000000"/>
                <w:kern w:val="0"/>
                <w:sz w:val="22"/>
              </w:rPr>
              <w:t>1</w:t>
            </w:r>
          </w:p>
        </w:tc>
        <w:tc>
          <w:tcPr>
            <w:tcW w:w="1657" w:type="dxa"/>
            <w:tcBorders>
              <w:top w:val="single" w:color="000000" w:sz="4" w:space="0"/>
              <w:left w:val="single" w:color="000000" w:sz="4" w:space="0"/>
              <w:bottom w:val="single" w:color="000000" w:sz="4" w:space="0"/>
              <w:right w:val="single" w:color="000000" w:sz="4" w:space="0"/>
            </w:tcBorders>
            <w:shd w:val="clear" w:color="auto" w:fill="EAF1DD"/>
            <w:vAlign w:val="center"/>
          </w:tcPr>
          <w:p>
            <w:pPr>
              <w:widowControl/>
              <w:spacing w:line="360" w:lineRule="auto"/>
              <w:jc w:val="center"/>
            </w:pPr>
            <w:r>
              <w:rPr>
                <w:rFonts w:ascii="宋体" w:hAnsi="宋体" w:cs="宋体"/>
                <w:color w:val="000000"/>
                <w:kern w:val="0"/>
                <w:sz w:val="22"/>
              </w:rPr>
              <w:t>0.31%</w:t>
            </w:r>
          </w:p>
        </w:tc>
        <w:tc>
          <w:tcPr>
            <w:tcW w:w="1103" w:type="dxa"/>
            <w:tcBorders>
              <w:top w:val="single" w:color="000000" w:sz="4" w:space="0"/>
              <w:left w:val="single" w:color="000000" w:sz="4" w:space="0"/>
              <w:bottom w:val="single" w:color="000000" w:sz="4" w:space="0"/>
              <w:right w:val="single" w:color="000000" w:sz="4" w:space="0"/>
            </w:tcBorders>
            <w:shd w:val="clear" w:color="auto" w:fill="EAF1DD"/>
            <w:vAlign w:val="center"/>
          </w:tcPr>
          <w:p>
            <w:pPr>
              <w:widowControl/>
              <w:spacing w:line="360" w:lineRule="auto"/>
              <w:jc w:val="center"/>
              <w:rPr>
                <w:rFonts w:ascii="宋体" w:hAnsi="宋体" w:cs="宋体"/>
                <w:color w:val="000000"/>
                <w:kern w:val="0"/>
                <w:sz w:val="22"/>
              </w:rPr>
            </w:pPr>
            <w:r>
              <w:rPr>
                <w:rFonts w:ascii="宋体" w:hAnsi="宋体" w:cs="宋体"/>
                <w:color w:val="000000"/>
                <w:kern w:val="0"/>
                <w:sz w:val="22"/>
              </w:rPr>
              <w:t>0</w:t>
            </w:r>
          </w:p>
        </w:tc>
        <w:tc>
          <w:tcPr>
            <w:tcW w:w="1658" w:type="dxa"/>
            <w:tcBorders>
              <w:top w:val="single" w:color="000000" w:sz="4" w:space="0"/>
              <w:left w:val="single" w:color="000000" w:sz="4" w:space="0"/>
              <w:bottom w:val="single" w:color="000000" w:sz="4" w:space="0"/>
              <w:right w:val="single" w:color="000000" w:sz="4" w:space="0"/>
            </w:tcBorders>
            <w:shd w:val="clear" w:color="auto" w:fill="EAF1DD"/>
            <w:vAlign w:val="center"/>
          </w:tcPr>
          <w:p>
            <w:pPr>
              <w:widowControl/>
              <w:spacing w:line="360" w:lineRule="auto"/>
              <w:jc w:val="center"/>
              <w:rPr>
                <w:rFonts w:ascii="宋体" w:hAnsi="宋体" w:cs="宋体"/>
                <w:color w:val="000000"/>
                <w:kern w:val="0"/>
                <w:sz w:val="22"/>
              </w:rPr>
            </w:pPr>
            <w:r>
              <w:rPr>
                <w:rFonts w:ascii="宋体" w:hAnsi="宋体" w:cs="宋体"/>
                <w:color w:val="000000"/>
                <w:kern w:val="0"/>
                <w:sz w:val="22"/>
              </w:rPr>
              <w:t>0.00%</w:t>
            </w:r>
          </w:p>
        </w:tc>
        <w:tc>
          <w:tcPr>
            <w:tcW w:w="1166" w:type="dxa"/>
            <w:tcBorders>
              <w:top w:val="single" w:color="000000" w:sz="4" w:space="0"/>
              <w:left w:val="single" w:color="000000" w:sz="4" w:space="0"/>
              <w:bottom w:val="single" w:color="000000" w:sz="4" w:space="0"/>
              <w:right w:val="single" w:color="000000" w:sz="4" w:space="0"/>
            </w:tcBorders>
            <w:shd w:val="clear" w:color="auto" w:fill="EAF1DD"/>
            <w:vAlign w:val="center"/>
          </w:tcPr>
          <w:p>
            <w:pPr>
              <w:widowControl/>
              <w:spacing w:line="360" w:lineRule="auto"/>
              <w:jc w:val="center"/>
              <w:rPr>
                <w:rFonts w:ascii="宋体" w:hAnsi="宋体" w:cs="宋体"/>
                <w:color w:val="000000"/>
                <w:kern w:val="0"/>
                <w:sz w:val="22"/>
              </w:rPr>
            </w:pPr>
            <w:r>
              <w:rPr>
                <w:rFonts w:ascii="宋体" w:hAnsi="宋体" w:cs="宋体"/>
                <w:color w:val="000000"/>
                <w:kern w:val="0"/>
                <w:sz w:val="22"/>
              </w:rPr>
              <w:t>下降</w:t>
            </w:r>
          </w:p>
        </w:tc>
      </w:tr>
      <w:tr>
        <w:tblPrEx>
          <w:tblCellMar>
            <w:top w:w="0" w:type="dxa"/>
            <w:left w:w="108" w:type="dxa"/>
            <w:bottom w:w="0" w:type="dxa"/>
            <w:right w:w="108" w:type="dxa"/>
          </w:tblCellMar>
        </w:tblPrEx>
        <w:trPr>
          <w:trHeight w:val="367" w:hRule="atLeast"/>
        </w:trPr>
        <w:tc>
          <w:tcPr>
            <w:tcW w:w="1922" w:type="dxa"/>
            <w:tcBorders>
              <w:left w:val="single" w:color="000000" w:sz="4" w:space="0"/>
              <w:bottom w:val="single" w:color="000000" w:sz="4" w:space="0"/>
              <w:right w:val="single" w:color="000000" w:sz="4" w:space="0"/>
            </w:tcBorders>
            <w:shd w:val="clear" w:color="auto" w:fill="DBE5F1"/>
            <w:vAlign w:val="center"/>
          </w:tcPr>
          <w:p>
            <w:pPr>
              <w:widowControl/>
              <w:spacing w:line="360" w:lineRule="auto"/>
              <w:jc w:val="center"/>
            </w:pPr>
            <w:r>
              <w:t>三资企业</w:t>
            </w:r>
          </w:p>
        </w:tc>
        <w:tc>
          <w:tcPr>
            <w:tcW w:w="1103" w:type="dxa"/>
            <w:tcBorders>
              <w:left w:val="single" w:color="000000" w:sz="4" w:space="0"/>
              <w:bottom w:val="single" w:color="000000" w:sz="4" w:space="0"/>
              <w:right w:val="single" w:color="000000" w:sz="4" w:space="0"/>
            </w:tcBorders>
            <w:shd w:val="clear" w:color="auto" w:fill="EAF1DD"/>
            <w:vAlign w:val="center"/>
          </w:tcPr>
          <w:p>
            <w:pPr>
              <w:widowControl/>
              <w:spacing w:line="360" w:lineRule="auto"/>
              <w:jc w:val="center"/>
            </w:pPr>
            <w:r>
              <w:t>0</w:t>
            </w:r>
          </w:p>
        </w:tc>
        <w:tc>
          <w:tcPr>
            <w:tcW w:w="1657" w:type="dxa"/>
            <w:tcBorders>
              <w:left w:val="single" w:color="000000" w:sz="4" w:space="0"/>
              <w:bottom w:val="single" w:color="000000" w:sz="4" w:space="0"/>
              <w:right w:val="single" w:color="000000" w:sz="4" w:space="0"/>
            </w:tcBorders>
            <w:shd w:val="clear" w:color="auto" w:fill="EAF1DD"/>
            <w:vAlign w:val="center"/>
          </w:tcPr>
          <w:p>
            <w:pPr>
              <w:widowControl/>
              <w:spacing w:line="360" w:lineRule="auto"/>
              <w:jc w:val="center"/>
            </w:pPr>
            <w:r>
              <w:t>0.00%</w:t>
            </w:r>
          </w:p>
        </w:tc>
        <w:tc>
          <w:tcPr>
            <w:tcW w:w="1103" w:type="dxa"/>
            <w:tcBorders>
              <w:left w:val="single" w:color="000000" w:sz="4" w:space="0"/>
              <w:bottom w:val="single" w:color="000000" w:sz="4" w:space="0"/>
              <w:right w:val="single" w:color="000000" w:sz="4" w:space="0"/>
            </w:tcBorders>
            <w:shd w:val="clear" w:color="auto" w:fill="EAF1DD"/>
            <w:vAlign w:val="center"/>
          </w:tcPr>
          <w:p>
            <w:pPr>
              <w:widowControl/>
              <w:spacing w:line="360" w:lineRule="auto"/>
              <w:jc w:val="center"/>
              <w:rPr>
                <w:rFonts w:ascii="宋体" w:hAnsi="宋体" w:cs="宋体"/>
                <w:color w:val="000000"/>
                <w:kern w:val="0"/>
                <w:sz w:val="22"/>
              </w:rPr>
            </w:pPr>
            <w:r>
              <w:rPr>
                <w:rFonts w:ascii="宋体" w:hAnsi="宋体" w:cs="宋体"/>
                <w:color w:val="000000"/>
                <w:kern w:val="0"/>
                <w:sz w:val="22"/>
              </w:rPr>
              <w:t>1</w:t>
            </w:r>
          </w:p>
        </w:tc>
        <w:tc>
          <w:tcPr>
            <w:tcW w:w="1658" w:type="dxa"/>
            <w:tcBorders>
              <w:left w:val="single" w:color="000000" w:sz="4" w:space="0"/>
              <w:bottom w:val="single" w:color="000000" w:sz="4" w:space="0"/>
              <w:right w:val="single" w:color="000000" w:sz="4" w:space="0"/>
            </w:tcBorders>
            <w:shd w:val="clear" w:color="auto" w:fill="EAF1DD"/>
            <w:vAlign w:val="center"/>
          </w:tcPr>
          <w:p>
            <w:pPr>
              <w:widowControl/>
              <w:spacing w:line="360" w:lineRule="auto"/>
              <w:jc w:val="center"/>
              <w:rPr>
                <w:rFonts w:ascii="宋体" w:hAnsi="宋体" w:cs="宋体"/>
                <w:color w:val="000000"/>
                <w:kern w:val="0"/>
                <w:sz w:val="22"/>
              </w:rPr>
            </w:pPr>
            <w:r>
              <w:rPr>
                <w:rFonts w:ascii="宋体" w:hAnsi="宋体" w:cs="宋体"/>
                <w:color w:val="000000"/>
                <w:kern w:val="0"/>
                <w:sz w:val="22"/>
              </w:rPr>
              <w:t>0.31%</w:t>
            </w:r>
          </w:p>
        </w:tc>
        <w:tc>
          <w:tcPr>
            <w:tcW w:w="1166" w:type="dxa"/>
            <w:tcBorders>
              <w:left w:val="single" w:color="000000" w:sz="4" w:space="0"/>
              <w:bottom w:val="single" w:color="000000" w:sz="4" w:space="0"/>
              <w:right w:val="single" w:color="000000" w:sz="4" w:space="0"/>
            </w:tcBorders>
            <w:shd w:val="clear" w:color="auto" w:fill="EAF1DD"/>
            <w:vAlign w:val="center"/>
          </w:tcPr>
          <w:p>
            <w:pPr>
              <w:widowControl/>
              <w:spacing w:line="360" w:lineRule="auto"/>
              <w:jc w:val="center"/>
              <w:rPr>
                <w:rFonts w:ascii="宋体" w:hAnsi="宋体" w:cs="宋体"/>
                <w:color w:val="000000"/>
                <w:kern w:val="0"/>
                <w:sz w:val="22"/>
              </w:rPr>
            </w:pPr>
            <w:r>
              <w:rPr>
                <w:rFonts w:ascii="宋体" w:hAnsi="宋体" w:cs="宋体"/>
                <w:color w:val="000000"/>
                <w:kern w:val="0"/>
                <w:sz w:val="22"/>
              </w:rPr>
              <w:t>上升</w:t>
            </w:r>
          </w:p>
        </w:tc>
      </w:tr>
    </w:tbl>
    <w:p>
      <w:pPr>
        <w:pStyle w:val="3"/>
        <w:spacing w:before="0" w:after="0" w:line="360" w:lineRule="auto"/>
        <w:rPr>
          <w:sz w:val="28"/>
          <w:szCs w:val="22"/>
        </w:rPr>
      </w:pPr>
      <w:bookmarkStart w:id="88" w:name="_Toc5666"/>
      <w:bookmarkStart w:id="89" w:name="_Toc14300"/>
      <w:bookmarkStart w:id="90" w:name="_Toc20727"/>
      <w:bookmarkStart w:id="91" w:name="_Toc31430"/>
      <w:r>
        <w:rPr>
          <w:sz w:val="28"/>
          <w:szCs w:val="22"/>
        </w:rPr>
        <w:t>（二）毕业生就业区域流向趋势变化</w:t>
      </w:r>
      <w:bookmarkEnd w:id="88"/>
      <w:bookmarkEnd w:id="89"/>
      <w:bookmarkEnd w:id="90"/>
      <w:bookmarkEnd w:id="91"/>
    </w:p>
    <w:p>
      <w:pPr>
        <w:pStyle w:val="25"/>
        <w:spacing w:line="600" w:lineRule="exact"/>
        <w:ind w:firstLine="560"/>
      </w:pPr>
      <w:r>
        <w:rPr>
          <w:rFonts w:ascii="仿宋_GB2312" w:hAnsi="仿宋_GB2312" w:eastAsia="仿宋_GB2312"/>
          <w:color w:val="000000"/>
          <w:sz w:val="28"/>
          <w:szCs w:val="28"/>
        </w:rPr>
        <w:t>2019届毕业生就业区域流向较2018届毕业生比率增长的</w:t>
      </w:r>
      <w:r>
        <w:rPr>
          <w:rFonts w:ascii="仿宋_GB2312" w:hAnsi="仿宋_GB2312" w:eastAsia="仿宋_GB2312"/>
          <w:sz w:val="28"/>
          <w:szCs w:val="28"/>
        </w:rPr>
        <w:t>有</w:t>
      </w:r>
      <w:r>
        <w:rPr>
          <w:rFonts w:hint="eastAsia" w:ascii="仿宋_GB2312" w:hAnsi="仿宋_GB2312" w:eastAsia="仿宋_GB2312"/>
          <w:sz w:val="28"/>
          <w:szCs w:val="28"/>
        </w:rPr>
        <w:t>中原区域经济体、西南区域经济体，其中中原区域经济体增幅高达3</w:t>
      </w:r>
      <w:r>
        <w:rPr>
          <w:rFonts w:ascii="仿宋_GB2312" w:hAnsi="仿宋_GB2312" w:eastAsia="仿宋_GB2312"/>
          <w:sz w:val="28"/>
          <w:szCs w:val="28"/>
        </w:rPr>
        <w:t>2.07</w:t>
      </w:r>
      <w:r>
        <w:rPr>
          <w:rFonts w:hint="eastAsia" w:ascii="仿宋_GB2312" w:hAnsi="仿宋_GB2312" w:eastAsia="仿宋_GB2312"/>
          <w:sz w:val="28"/>
          <w:szCs w:val="28"/>
        </w:rPr>
        <w:t>%，而</w:t>
      </w:r>
      <w:r>
        <w:rPr>
          <w:rFonts w:ascii="仿宋_GB2312" w:hAnsi="仿宋_GB2312" w:eastAsia="仿宋_GB2312"/>
          <w:color w:val="000000"/>
          <w:sz w:val="28"/>
          <w:szCs w:val="28"/>
        </w:rPr>
        <w:t>泛东北区域经济体、</w:t>
      </w:r>
      <w:r>
        <w:rPr>
          <w:rFonts w:ascii="仿宋_GB2312" w:hAnsi="仿宋_GB2312" w:eastAsia="仿宋_GB2312"/>
          <w:sz w:val="28"/>
          <w:szCs w:val="28"/>
        </w:rPr>
        <w:t>陕甘宁青区域经济体、</w:t>
      </w:r>
      <w:r>
        <w:rPr>
          <w:rFonts w:ascii="仿宋_GB2312" w:hAnsi="仿宋_GB2312" w:eastAsia="仿宋_GB2312"/>
          <w:color w:val="000000"/>
          <w:sz w:val="28"/>
          <w:szCs w:val="28"/>
        </w:rPr>
        <w:t>泛长江三角洲区域经济体、泛珠江三角洲区域经济体、西南区域经济体、西部生态经济区</w:t>
      </w:r>
      <w:r>
        <w:rPr>
          <w:rFonts w:hint="eastAsia" w:ascii="仿宋_GB2312" w:hAnsi="仿宋_GB2312" w:eastAsia="仿宋_GB2312"/>
          <w:color w:val="000000"/>
          <w:sz w:val="28"/>
          <w:szCs w:val="28"/>
        </w:rPr>
        <w:t>以及</w:t>
      </w:r>
      <w:r>
        <w:rPr>
          <w:rFonts w:ascii="仿宋_GB2312" w:hAnsi="仿宋_GB2312" w:eastAsia="仿宋_GB2312"/>
          <w:color w:val="000000"/>
          <w:sz w:val="28"/>
          <w:szCs w:val="28"/>
        </w:rPr>
        <w:t>其他</w:t>
      </w:r>
      <w:r>
        <w:rPr>
          <w:rFonts w:hint="eastAsia" w:ascii="仿宋_GB2312" w:hAnsi="仿宋_GB2312" w:eastAsia="仿宋_GB2312"/>
          <w:color w:val="000000"/>
          <w:sz w:val="28"/>
          <w:szCs w:val="28"/>
        </w:rPr>
        <w:t>区域经济体均有不同程度的下降</w:t>
      </w:r>
      <w:r>
        <w:rPr>
          <w:rFonts w:ascii="仿宋_GB2312" w:hAnsi="仿宋_GB2312" w:eastAsia="仿宋_GB2312"/>
          <w:color w:val="000000"/>
          <w:sz w:val="28"/>
          <w:szCs w:val="28"/>
        </w:rPr>
        <w:t>。详见表3.2。</w:t>
      </w:r>
    </w:p>
    <w:p>
      <w:pPr>
        <w:pStyle w:val="24"/>
        <w:spacing w:line="600" w:lineRule="exact"/>
        <w:ind w:firstLine="0"/>
        <w:jc w:val="center"/>
        <w:rPr>
          <w:rFonts w:ascii="仿宋_GB2312" w:hAnsi="仿宋_GB2312" w:eastAsia="仿宋_GB2312"/>
          <w:b/>
          <w:color w:val="000000"/>
          <w:sz w:val="24"/>
        </w:rPr>
      </w:pPr>
      <w:r>
        <w:rPr>
          <w:rFonts w:ascii="仿宋_GB2312" w:hAnsi="仿宋_GB2312" w:eastAsia="仿宋_GB2312"/>
          <w:b/>
          <w:color w:val="000000"/>
          <w:sz w:val="24"/>
        </w:rPr>
        <w:t>表3.2吉首大学信息科学与工程学院2018届毕业生就业区域流向趋势变化</w:t>
      </w:r>
    </w:p>
    <w:tbl>
      <w:tblPr>
        <w:tblStyle w:val="14"/>
        <w:tblW w:w="8850" w:type="dxa"/>
        <w:tblInd w:w="-135" w:type="dxa"/>
        <w:tblLayout w:type="autofit"/>
        <w:tblCellMar>
          <w:top w:w="0" w:type="dxa"/>
          <w:left w:w="108" w:type="dxa"/>
          <w:bottom w:w="0" w:type="dxa"/>
          <w:right w:w="108" w:type="dxa"/>
        </w:tblCellMar>
      </w:tblPr>
      <w:tblGrid>
        <w:gridCol w:w="3163"/>
        <w:gridCol w:w="1080"/>
        <w:gridCol w:w="1425"/>
        <w:gridCol w:w="958"/>
        <w:gridCol w:w="1366"/>
        <w:gridCol w:w="858"/>
      </w:tblGrid>
      <w:tr>
        <w:tblPrEx>
          <w:tblCellMar>
            <w:top w:w="0" w:type="dxa"/>
            <w:left w:w="108" w:type="dxa"/>
            <w:bottom w:w="0" w:type="dxa"/>
            <w:right w:w="108" w:type="dxa"/>
          </w:tblCellMar>
        </w:tblPrEx>
        <w:trPr>
          <w:trHeight w:val="454" w:hRule="atLeast"/>
        </w:trPr>
        <w:tc>
          <w:tcPr>
            <w:tcW w:w="3163" w:type="dxa"/>
            <w:vMerge w:val="restart"/>
            <w:tcBorders>
              <w:top w:val="single" w:color="000000" w:sz="4" w:space="0"/>
              <w:left w:val="single" w:color="000000" w:sz="4" w:space="0"/>
              <w:bottom w:val="single" w:color="000000" w:sz="4" w:space="0"/>
              <w:right w:val="single" w:color="000000" w:sz="4" w:space="0"/>
            </w:tcBorders>
            <w:shd w:val="clear" w:color="auto" w:fill="DBE5F1"/>
            <w:vAlign w:val="center"/>
          </w:tcPr>
          <w:p>
            <w:pPr>
              <w:jc w:val="center"/>
              <w:rPr>
                <w:rFonts w:ascii="宋体" w:hAnsi="宋体" w:cs="宋体"/>
                <w:b/>
                <w:bCs/>
                <w:color w:val="000000"/>
                <w:kern w:val="0"/>
                <w:sz w:val="24"/>
              </w:rPr>
            </w:pPr>
            <w:r>
              <w:rPr>
                <w:rFonts w:ascii="宋体" w:hAnsi="宋体" w:cs="宋体"/>
                <w:b/>
                <w:bCs/>
                <w:color w:val="000000"/>
                <w:kern w:val="0"/>
                <w:sz w:val="24"/>
              </w:rPr>
              <w:t>地域名称</w:t>
            </w:r>
          </w:p>
        </w:tc>
        <w:tc>
          <w:tcPr>
            <w:tcW w:w="2505" w:type="dxa"/>
            <w:gridSpan w:val="2"/>
            <w:tcBorders>
              <w:top w:val="single" w:color="000000" w:sz="4" w:space="0"/>
              <w:bottom w:val="single" w:color="000000" w:sz="4" w:space="0"/>
              <w:right w:val="single" w:color="000000" w:sz="4" w:space="0"/>
            </w:tcBorders>
            <w:shd w:val="clear" w:color="auto" w:fill="DBE5F1"/>
            <w:vAlign w:val="center"/>
          </w:tcPr>
          <w:p>
            <w:pPr>
              <w:jc w:val="center"/>
            </w:pPr>
            <w:r>
              <w:rPr>
                <w:rFonts w:ascii="宋体" w:hAnsi="宋体" w:cs="宋体"/>
                <w:b/>
                <w:color w:val="000000"/>
                <w:kern w:val="0"/>
                <w:sz w:val="24"/>
              </w:rPr>
              <w:t>2018届</w:t>
            </w:r>
          </w:p>
        </w:tc>
        <w:tc>
          <w:tcPr>
            <w:tcW w:w="2324" w:type="dxa"/>
            <w:gridSpan w:val="2"/>
            <w:tcBorders>
              <w:top w:val="single" w:color="000000" w:sz="4" w:space="0"/>
              <w:bottom w:val="single" w:color="000000" w:sz="4" w:space="0"/>
              <w:right w:val="single" w:color="000000" w:sz="4" w:space="0"/>
            </w:tcBorders>
            <w:shd w:val="clear" w:color="auto" w:fill="DBE5F1"/>
            <w:vAlign w:val="center"/>
          </w:tcPr>
          <w:p>
            <w:pPr>
              <w:jc w:val="center"/>
            </w:pPr>
            <w:r>
              <w:rPr>
                <w:rFonts w:ascii="宋体" w:hAnsi="宋体" w:cs="宋体"/>
                <w:b/>
                <w:color w:val="000000"/>
                <w:kern w:val="0"/>
                <w:sz w:val="24"/>
              </w:rPr>
              <w:t>2019届</w:t>
            </w: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DBE5F1"/>
            <w:vAlign w:val="center"/>
          </w:tcPr>
          <w:p>
            <w:pPr>
              <w:jc w:val="center"/>
              <w:rPr>
                <w:rFonts w:ascii="宋体" w:hAnsi="宋体" w:cs="宋体"/>
                <w:b/>
                <w:color w:val="000000"/>
                <w:kern w:val="0"/>
                <w:sz w:val="24"/>
              </w:rPr>
            </w:pPr>
            <w:r>
              <w:rPr>
                <w:rFonts w:ascii="宋体" w:hAnsi="宋体" w:cs="宋体"/>
                <w:b/>
                <w:color w:val="000000"/>
                <w:kern w:val="0"/>
                <w:sz w:val="24"/>
              </w:rPr>
              <w:t>趋势</w:t>
            </w:r>
          </w:p>
          <w:p>
            <w:pPr>
              <w:jc w:val="center"/>
              <w:rPr>
                <w:rFonts w:ascii="宋体" w:hAnsi="宋体" w:cs="宋体"/>
                <w:b/>
                <w:color w:val="000000"/>
                <w:kern w:val="0"/>
                <w:sz w:val="24"/>
              </w:rPr>
            </w:pPr>
            <w:r>
              <w:rPr>
                <w:rFonts w:ascii="宋体" w:hAnsi="宋体" w:cs="宋体"/>
                <w:b/>
                <w:color w:val="000000"/>
                <w:kern w:val="0"/>
                <w:sz w:val="24"/>
              </w:rPr>
              <w:t>变化</w:t>
            </w:r>
          </w:p>
        </w:tc>
      </w:tr>
      <w:tr>
        <w:tblPrEx>
          <w:tblCellMar>
            <w:top w:w="0" w:type="dxa"/>
            <w:left w:w="108" w:type="dxa"/>
            <w:bottom w:w="0" w:type="dxa"/>
            <w:right w:w="108" w:type="dxa"/>
          </w:tblCellMar>
        </w:tblPrEx>
        <w:trPr>
          <w:trHeight w:val="776" w:hRule="atLeast"/>
        </w:trPr>
        <w:tc>
          <w:tcPr>
            <w:tcW w:w="3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080" w:type="dxa"/>
            <w:tcBorders>
              <w:top w:val="single" w:color="000000" w:sz="4" w:space="0"/>
              <w:bottom w:val="single" w:color="000000" w:sz="4" w:space="0"/>
              <w:right w:val="single" w:color="000000" w:sz="4" w:space="0"/>
            </w:tcBorders>
            <w:shd w:val="clear" w:color="auto" w:fill="DBE5F1"/>
            <w:vAlign w:val="center"/>
          </w:tcPr>
          <w:p>
            <w:pPr>
              <w:jc w:val="center"/>
              <w:rPr>
                <w:rFonts w:ascii="宋体" w:hAnsi="宋体" w:cs="宋体"/>
                <w:b/>
                <w:color w:val="000000"/>
                <w:kern w:val="0"/>
                <w:sz w:val="22"/>
              </w:rPr>
            </w:pPr>
            <w:r>
              <w:rPr>
                <w:rFonts w:ascii="宋体" w:hAnsi="宋体" w:cs="宋体"/>
                <w:b/>
                <w:color w:val="000000"/>
                <w:kern w:val="0"/>
                <w:sz w:val="22"/>
              </w:rPr>
              <w:t>人数</w:t>
            </w:r>
          </w:p>
          <w:p>
            <w:pPr>
              <w:jc w:val="center"/>
              <w:rPr>
                <w:rFonts w:ascii="宋体" w:hAnsi="宋体" w:cs="宋体"/>
                <w:b/>
                <w:color w:val="000000"/>
                <w:kern w:val="0"/>
                <w:sz w:val="22"/>
              </w:rPr>
            </w:pPr>
            <w:r>
              <w:rPr>
                <w:rFonts w:ascii="宋体" w:hAnsi="宋体" w:cs="宋体"/>
                <w:b/>
                <w:color w:val="000000"/>
                <w:kern w:val="0"/>
                <w:sz w:val="22"/>
              </w:rPr>
              <w:t>（人）</w:t>
            </w:r>
          </w:p>
        </w:tc>
        <w:tc>
          <w:tcPr>
            <w:tcW w:w="1425" w:type="dxa"/>
            <w:tcBorders>
              <w:top w:val="single" w:color="000000" w:sz="4" w:space="0"/>
              <w:bottom w:val="single" w:color="000000" w:sz="4" w:space="0"/>
              <w:right w:val="single" w:color="000000" w:sz="4" w:space="0"/>
            </w:tcBorders>
            <w:shd w:val="clear" w:color="auto" w:fill="DBE5F1"/>
            <w:vAlign w:val="center"/>
          </w:tcPr>
          <w:p>
            <w:pPr>
              <w:jc w:val="center"/>
              <w:rPr>
                <w:rFonts w:ascii="宋体" w:hAnsi="宋体" w:cs="宋体"/>
                <w:b/>
                <w:color w:val="000000"/>
                <w:kern w:val="0"/>
                <w:sz w:val="22"/>
              </w:rPr>
            </w:pPr>
            <w:r>
              <w:rPr>
                <w:rFonts w:ascii="宋体" w:hAnsi="宋体" w:cs="宋体"/>
                <w:b/>
                <w:color w:val="000000"/>
                <w:kern w:val="0"/>
                <w:sz w:val="22"/>
              </w:rPr>
              <w:t>占就业人数</w:t>
            </w:r>
          </w:p>
          <w:p>
            <w:pPr>
              <w:jc w:val="center"/>
              <w:rPr>
                <w:rFonts w:ascii="宋体" w:hAnsi="宋体" w:cs="宋体"/>
                <w:b/>
                <w:color w:val="000000"/>
                <w:kern w:val="0"/>
                <w:sz w:val="22"/>
              </w:rPr>
            </w:pPr>
            <w:r>
              <w:rPr>
                <w:rFonts w:ascii="宋体" w:hAnsi="宋体" w:cs="宋体"/>
                <w:b/>
                <w:color w:val="000000"/>
                <w:kern w:val="0"/>
                <w:sz w:val="22"/>
              </w:rPr>
              <w:t>比率（%）</w:t>
            </w:r>
          </w:p>
        </w:tc>
        <w:tc>
          <w:tcPr>
            <w:tcW w:w="958" w:type="dxa"/>
            <w:tcBorders>
              <w:top w:val="single" w:color="000000" w:sz="4" w:space="0"/>
              <w:bottom w:val="single" w:color="000000" w:sz="4" w:space="0"/>
              <w:right w:val="single" w:color="000000" w:sz="4" w:space="0"/>
            </w:tcBorders>
            <w:shd w:val="clear" w:color="auto" w:fill="DBE5F1"/>
            <w:vAlign w:val="center"/>
          </w:tcPr>
          <w:p>
            <w:pPr>
              <w:jc w:val="center"/>
              <w:rPr>
                <w:rFonts w:ascii="宋体" w:hAnsi="宋体" w:cs="宋体"/>
                <w:b/>
                <w:color w:val="000000"/>
                <w:kern w:val="0"/>
                <w:sz w:val="22"/>
              </w:rPr>
            </w:pPr>
            <w:r>
              <w:rPr>
                <w:rFonts w:ascii="宋体" w:hAnsi="宋体" w:cs="宋体"/>
                <w:b/>
                <w:color w:val="000000"/>
                <w:kern w:val="0"/>
                <w:sz w:val="22"/>
              </w:rPr>
              <w:t>人数</w:t>
            </w:r>
          </w:p>
          <w:p>
            <w:pPr>
              <w:jc w:val="center"/>
              <w:rPr>
                <w:rFonts w:ascii="宋体" w:hAnsi="宋体" w:cs="宋体"/>
                <w:b/>
                <w:color w:val="000000"/>
                <w:kern w:val="0"/>
                <w:sz w:val="22"/>
              </w:rPr>
            </w:pPr>
            <w:r>
              <w:rPr>
                <w:rFonts w:ascii="宋体" w:hAnsi="宋体" w:cs="宋体"/>
                <w:b/>
                <w:color w:val="000000"/>
                <w:kern w:val="0"/>
                <w:sz w:val="22"/>
              </w:rPr>
              <w:t>（人）</w:t>
            </w:r>
          </w:p>
        </w:tc>
        <w:tc>
          <w:tcPr>
            <w:tcW w:w="1365" w:type="dxa"/>
            <w:tcBorders>
              <w:top w:val="single" w:color="000000" w:sz="4" w:space="0"/>
              <w:bottom w:val="single" w:color="000000" w:sz="4" w:space="0"/>
              <w:right w:val="single" w:color="000000" w:sz="4" w:space="0"/>
            </w:tcBorders>
            <w:shd w:val="clear" w:color="auto" w:fill="DBE5F1"/>
            <w:vAlign w:val="center"/>
          </w:tcPr>
          <w:p>
            <w:pPr>
              <w:jc w:val="center"/>
            </w:pPr>
            <w:r>
              <w:rPr>
                <w:rFonts w:ascii="宋体" w:hAnsi="宋体" w:cs="宋体"/>
                <w:b/>
                <w:color w:val="000000"/>
                <w:kern w:val="0"/>
                <w:sz w:val="22"/>
              </w:rPr>
              <w:t>占就业人数比率（%）</w:t>
            </w: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DBE5F1"/>
            <w:vAlign w:val="center"/>
          </w:tcPr>
          <w:p>
            <w:pPr>
              <w:jc w:val="center"/>
            </w:pPr>
          </w:p>
        </w:tc>
      </w:tr>
      <w:tr>
        <w:tblPrEx>
          <w:tblCellMar>
            <w:top w:w="0" w:type="dxa"/>
            <w:left w:w="108" w:type="dxa"/>
            <w:bottom w:w="0" w:type="dxa"/>
            <w:right w:w="108" w:type="dxa"/>
          </w:tblCellMar>
        </w:tblPrEx>
        <w:trPr>
          <w:trHeight w:val="90" w:hRule="atLeast"/>
        </w:trPr>
        <w:tc>
          <w:tcPr>
            <w:tcW w:w="3163" w:type="dxa"/>
            <w:tcBorders>
              <w:top w:val="single" w:color="000000" w:sz="4" w:space="0"/>
              <w:left w:val="single" w:color="000000" w:sz="4" w:space="0"/>
              <w:bottom w:val="single" w:color="000000" w:sz="4" w:space="0"/>
              <w:right w:val="single" w:color="000000" w:sz="4" w:space="0"/>
            </w:tcBorders>
            <w:shd w:val="clear" w:color="auto" w:fill="EAF1DD"/>
            <w:vAlign w:val="center"/>
          </w:tcPr>
          <w:p>
            <w:pPr>
              <w:jc w:val="center"/>
              <w:rPr>
                <w:rFonts w:ascii="宋体" w:hAnsi="宋体" w:cs="宋体"/>
                <w:color w:val="000000"/>
                <w:kern w:val="0"/>
                <w:sz w:val="24"/>
              </w:rPr>
            </w:pPr>
            <w:r>
              <w:rPr>
                <w:rFonts w:ascii="宋体" w:hAnsi="宋体" w:cs="宋体"/>
                <w:color w:val="000000"/>
                <w:kern w:val="0"/>
                <w:sz w:val="24"/>
              </w:rPr>
              <w:t>泛东北区域经济体</w:t>
            </w:r>
          </w:p>
        </w:tc>
        <w:tc>
          <w:tcPr>
            <w:tcW w:w="1080" w:type="dxa"/>
            <w:tcBorders>
              <w:top w:val="single" w:color="000000" w:sz="4" w:space="0"/>
              <w:bottom w:val="single" w:color="000000" w:sz="4" w:space="0"/>
              <w:right w:val="single" w:color="000000" w:sz="4" w:space="0"/>
            </w:tcBorders>
            <w:shd w:val="clear" w:color="auto" w:fill="EAF1DD"/>
            <w:vAlign w:val="center"/>
          </w:tcPr>
          <w:p>
            <w:pPr>
              <w:jc w:val="center"/>
            </w:pPr>
            <w:r>
              <w:rPr>
                <w:rFonts w:ascii="宋体" w:hAnsi="宋体" w:eastAsia="宋体" w:cs="宋体"/>
                <w:kern w:val="0"/>
                <w:sz w:val="22"/>
                <w:szCs w:val="22"/>
              </w:rPr>
              <w:t>4</w:t>
            </w:r>
          </w:p>
        </w:tc>
        <w:tc>
          <w:tcPr>
            <w:tcW w:w="1425" w:type="dxa"/>
            <w:tcBorders>
              <w:top w:val="single" w:color="000000" w:sz="4" w:space="0"/>
              <w:bottom w:val="single" w:color="000000" w:sz="4" w:space="0"/>
              <w:right w:val="single" w:color="000000" w:sz="4" w:space="0"/>
            </w:tcBorders>
            <w:shd w:val="clear" w:color="auto" w:fill="EAF1DD"/>
            <w:vAlign w:val="center"/>
          </w:tcPr>
          <w:p>
            <w:pPr>
              <w:jc w:val="center"/>
            </w:pPr>
            <w:r>
              <w:t>1.23%</w:t>
            </w:r>
          </w:p>
        </w:tc>
        <w:tc>
          <w:tcPr>
            <w:tcW w:w="958" w:type="dxa"/>
            <w:tcBorders>
              <w:top w:val="single" w:color="000000" w:sz="4" w:space="0"/>
              <w:bottom w:val="single" w:color="000000" w:sz="4" w:space="0"/>
              <w:right w:val="single" w:color="000000" w:sz="4" w:space="0"/>
            </w:tcBorders>
            <w:shd w:val="clear" w:color="auto" w:fill="EAF1DD"/>
            <w:vAlign w:val="center"/>
          </w:tcPr>
          <w:p>
            <w:pPr>
              <w:jc w:val="center"/>
            </w:pPr>
            <w:r>
              <w:t>2</w:t>
            </w:r>
          </w:p>
        </w:tc>
        <w:tc>
          <w:tcPr>
            <w:tcW w:w="1365" w:type="dxa"/>
            <w:tcBorders>
              <w:top w:val="single" w:color="000000" w:sz="4" w:space="0"/>
              <w:bottom w:val="single" w:color="000000" w:sz="4" w:space="0"/>
              <w:right w:val="single" w:color="000000" w:sz="4" w:space="0"/>
            </w:tcBorders>
            <w:shd w:val="clear" w:color="auto" w:fill="EAF1DD"/>
          </w:tcPr>
          <w:p>
            <w:pPr>
              <w:jc w:val="center"/>
            </w:pPr>
            <w:r>
              <w:t>0.62%</w:t>
            </w:r>
          </w:p>
        </w:tc>
        <w:tc>
          <w:tcPr>
            <w:tcW w:w="858" w:type="dxa"/>
            <w:tcBorders>
              <w:top w:val="single" w:color="000000" w:sz="4" w:space="0"/>
              <w:bottom w:val="single" w:color="000000" w:sz="4" w:space="0"/>
              <w:right w:val="single" w:color="000000" w:sz="4" w:space="0"/>
            </w:tcBorders>
            <w:shd w:val="clear" w:color="auto" w:fill="EAF1DD"/>
            <w:vAlign w:val="center"/>
          </w:tcPr>
          <w:p>
            <w:pPr>
              <w:jc w:val="center"/>
            </w:pPr>
            <w:r>
              <w:t>下降</w:t>
            </w:r>
          </w:p>
        </w:tc>
      </w:tr>
      <w:tr>
        <w:tblPrEx>
          <w:tblCellMar>
            <w:top w:w="0" w:type="dxa"/>
            <w:left w:w="108" w:type="dxa"/>
            <w:bottom w:w="0" w:type="dxa"/>
            <w:right w:w="108" w:type="dxa"/>
          </w:tblCellMar>
        </w:tblPrEx>
        <w:trPr>
          <w:trHeight w:val="454" w:hRule="atLeast"/>
        </w:trPr>
        <w:tc>
          <w:tcPr>
            <w:tcW w:w="3163" w:type="dxa"/>
            <w:tcBorders>
              <w:top w:val="single" w:color="000000" w:sz="4" w:space="0"/>
              <w:left w:val="single" w:color="000000" w:sz="4" w:space="0"/>
              <w:bottom w:val="single" w:color="000000" w:sz="4" w:space="0"/>
              <w:right w:val="single" w:color="000000" w:sz="4" w:space="0"/>
            </w:tcBorders>
            <w:shd w:val="clear" w:color="auto" w:fill="EAF1DD"/>
            <w:vAlign w:val="center"/>
          </w:tcPr>
          <w:p>
            <w:pPr>
              <w:jc w:val="center"/>
              <w:rPr>
                <w:rFonts w:ascii="宋体" w:hAnsi="宋体" w:cs="宋体"/>
                <w:color w:val="000000"/>
                <w:kern w:val="0"/>
                <w:sz w:val="24"/>
              </w:rPr>
            </w:pPr>
            <w:r>
              <w:rPr>
                <w:rFonts w:ascii="宋体" w:hAnsi="宋体" w:cs="宋体"/>
                <w:color w:val="000000"/>
                <w:kern w:val="0"/>
                <w:sz w:val="24"/>
              </w:rPr>
              <w:t>泛渤海湾区域经济体</w:t>
            </w:r>
          </w:p>
        </w:tc>
        <w:tc>
          <w:tcPr>
            <w:tcW w:w="1080" w:type="dxa"/>
            <w:tcBorders>
              <w:top w:val="single" w:color="000000" w:sz="4" w:space="0"/>
              <w:bottom w:val="single" w:color="000000" w:sz="4" w:space="0"/>
              <w:right w:val="single" w:color="000000" w:sz="4" w:space="0"/>
            </w:tcBorders>
            <w:shd w:val="clear" w:color="auto" w:fill="EAF1DD"/>
            <w:vAlign w:val="center"/>
          </w:tcPr>
          <w:p>
            <w:pPr>
              <w:jc w:val="center"/>
            </w:pPr>
            <w:r>
              <w:rPr>
                <w:rFonts w:ascii="宋体" w:hAnsi="宋体" w:eastAsia="宋体" w:cs="宋体"/>
                <w:kern w:val="0"/>
                <w:sz w:val="22"/>
                <w:szCs w:val="22"/>
              </w:rPr>
              <w:t>16</w:t>
            </w:r>
          </w:p>
        </w:tc>
        <w:tc>
          <w:tcPr>
            <w:tcW w:w="1425" w:type="dxa"/>
            <w:tcBorders>
              <w:top w:val="single" w:color="000000" w:sz="4" w:space="0"/>
              <w:bottom w:val="single" w:color="000000" w:sz="4" w:space="0"/>
              <w:right w:val="single" w:color="000000" w:sz="4" w:space="0"/>
            </w:tcBorders>
            <w:shd w:val="clear" w:color="auto" w:fill="EAF1DD"/>
            <w:vAlign w:val="center"/>
          </w:tcPr>
          <w:p>
            <w:pPr>
              <w:jc w:val="center"/>
            </w:pPr>
            <w:r>
              <w:t>4.91%</w:t>
            </w:r>
          </w:p>
        </w:tc>
        <w:tc>
          <w:tcPr>
            <w:tcW w:w="958" w:type="dxa"/>
            <w:tcBorders>
              <w:top w:val="single" w:color="000000" w:sz="4" w:space="0"/>
              <w:bottom w:val="single" w:color="000000" w:sz="4" w:space="0"/>
              <w:right w:val="single" w:color="000000" w:sz="4" w:space="0"/>
            </w:tcBorders>
            <w:shd w:val="clear" w:color="auto" w:fill="EAF1DD"/>
            <w:vAlign w:val="center"/>
          </w:tcPr>
          <w:p>
            <w:pPr>
              <w:jc w:val="center"/>
            </w:pPr>
            <w:r>
              <w:t>7</w:t>
            </w:r>
          </w:p>
        </w:tc>
        <w:tc>
          <w:tcPr>
            <w:tcW w:w="1365" w:type="dxa"/>
            <w:tcBorders>
              <w:top w:val="single" w:color="000000" w:sz="4" w:space="0"/>
              <w:bottom w:val="single" w:color="000000" w:sz="4" w:space="0"/>
              <w:right w:val="single" w:color="000000" w:sz="4" w:space="0"/>
            </w:tcBorders>
            <w:shd w:val="clear" w:color="auto" w:fill="EAF1DD"/>
          </w:tcPr>
          <w:p>
            <w:pPr>
              <w:jc w:val="center"/>
            </w:pPr>
            <w:r>
              <w:t>2.16%</w:t>
            </w:r>
          </w:p>
        </w:tc>
        <w:tc>
          <w:tcPr>
            <w:tcW w:w="858" w:type="dxa"/>
            <w:tcBorders>
              <w:top w:val="single" w:color="000000" w:sz="4" w:space="0"/>
              <w:bottom w:val="single" w:color="000000" w:sz="4" w:space="0"/>
              <w:right w:val="single" w:color="000000" w:sz="4" w:space="0"/>
            </w:tcBorders>
            <w:shd w:val="clear" w:color="auto" w:fill="EAF1DD"/>
            <w:vAlign w:val="center"/>
          </w:tcPr>
          <w:p>
            <w:pPr>
              <w:jc w:val="center"/>
            </w:pPr>
            <w:r>
              <w:t>下降</w:t>
            </w:r>
          </w:p>
        </w:tc>
      </w:tr>
      <w:tr>
        <w:tblPrEx>
          <w:tblCellMar>
            <w:top w:w="0" w:type="dxa"/>
            <w:left w:w="108" w:type="dxa"/>
            <w:bottom w:w="0" w:type="dxa"/>
            <w:right w:w="108" w:type="dxa"/>
          </w:tblCellMar>
        </w:tblPrEx>
        <w:trPr>
          <w:trHeight w:val="454" w:hRule="atLeast"/>
        </w:trPr>
        <w:tc>
          <w:tcPr>
            <w:tcW w:w="3163" w:type="dxa"/>
            <w:tcBorders>
              <w:top w:val="single" w:color="000000" w:sz="4" w:space="0"/>
              <w:left w:val="single" w:color="000000" w:sz="4" w:space="0"/>
              <w:bottom w:val="single" w:color="000000" w:sz="4" w:space="0"/>
              <w:right w:val="single" w:color="000000" w:sz="4" w:space="0"/>
            </w:tcBorders>
            <w:shd w:val="clear" w:color="auto" w:fill="EAF1DD"/>
            <w:vAlign w:val="center"/>
          </w:tcPr>
          <w:p>
            <w:pPr>
              <w:jc w:val="center"/>
              <w:rPr>
                <w:rFonts w:ascii="宋体" w:hAnsi="宋体" w:cs="宋体"/>
                <w:color w:val="000000"/>
                <w:kern w:val="0"/>
                <w:sz w:val="24"/>
              </w:rPr>
            </w:pPr>
            <w:r>
              <w:rPr>
                <w:rFonts w:ascii="宋体" w:hAnsi="宋体" w:cs="宋体"/>
                <w:color w:val="000000"/>
                <w:kern w:val="0"/>
                <w:sz w:val="24"/>
              </w:rPr>
              <w:t>陕甘宁青区域经济体</w:t>
            </w:r>
          </w:p>
        </w:tc>
        <w:tc>
          <w:tcPr>
            <w:tcW w:w="1080" w:type="dxa"/>
            <w:tcBorders>
              <w:top w:val="single" w:color="000000" w:sz="4" w:space="0"/>
              <w:bottom w:val="single" w:color="000000" w:sz="4" w:space="0"/>
              <w:right w:val="single" w:color="000000" w:sz="4" w:space="0"/>
            </w:tcBorders>
            <w:shd w:val="clear" w:color="auto" w:fill="EAF1DD"/>
            <w:vAlign w:val="center"/>
          </w:tcPr>
          <w:p>
            <w:pPr>
              <w:jc w:val="center"/>
            </w:pPr>
            <w:r>
              <w:rPr>
                <w:rFonts w:ascii="宋体" w:hAnsi="宋体" w:eastAsia="宋体" w:cs="宋体"/>
                <w:kern w:val="0"/>
                <w:sz w:val="22"/>
                <w:szCs w:val="22"/>
              </w:rPr>
              <w:t>5</w:t>
            </w:r>
          </w:p>
        </w:tc>
        <w:tc>
          <w:tcPr>
            <w:tcW w:w="1425" w:type="dxa"/>
            <w:tcBorders>
              <w:top w:val="single" w:color="000000" w:sz="4" w:space="0"/>
              <w:bottom w:val="single" w:color="000000" w:sz="4" w:space="0"/>
              <w:right w:val="single" w:color="000000" w:sz="4" w:space="0"/>
            </w:tcBorders>
            <w:shd w:val="clear" w:color="auto" w:fill="EAF1DD"/>
            <w:vAlign w:val="center"/>
          </w:tcPr>
          <w:p>
            <w:pPr>
              <w:jc w:val="center"/>
            </w:pPr>
            <w:r>
              <w:t>1.53%</w:t>
            </w:r>
          </w:p>
        </w:tc>
        <w:tc>
          <w:tcPr>
            <w:tcW w:w="958" w:type="dxa"/>
            <w:tcBorders>
              <w:top w:val="single" w:color="000000" w:sz="4" w:space="0"/>
              <w:bottom w:val="single" w:color="000000" w:sz="4" w:space="0"/>
              <w:right w:val="single" w:color="000000" w:sz="4" w:space="0"/>
            </w:tcBorders>
            <w:shd w:val="clear" w:color="auto" w:fill="EAF1DD"/>
            <w:vAlign w:val="center"/>
          </w:tcPr>
          <w:p>
            <w:pPr>
              <w:jc w:val="center"/>
            </w:pPr>
            <w:r>
              <w:t>4</w:t>
            </w:r>
          </w:p>
        </w:tc>
        <w:tc>
          <w:tcPr>
            <w:tcW w:w="1365" w:type="dxa"/>
            <w:tcBorders>
              <w:top w:val="single" w:color="000000" w:sz="4" w:space="0"/>
              <w:bottom w:val="single" w:color="000000" w:sz="4" w:space="0"/>
              <w:right w:val="single" w:color="000000" w:sz="4" w:space="0"/>
            </w:tcBorders>
            <w:shd w:val="clear" w:color="auto" w:fill="EAF1DD"/>
          </w:tcPr>
          <w:p>
            <w:pPr>
              <w:jc w:val="center"/>
            </w:pPr>
            <w:r>
              <w:t>1.23%</w:t>
            </w:r>
          </w:p>
        </w:tc>
        <w:tc>
          <w:tcPr>
            <w:tcW w:w="858" w:type="dxa"/>
            <w:tcBorders>
              <w:top w:val="single" w:color="000000" w:sz="4" w:space="0"/>
              <w:bottom w:val="single" w:color="000000" w:sz="4" w:space="0"/>
              <w:right w:val="single" w:color="000000" w:sz="4" w:space="0"/>
            </w:tcBorders>
            <w:shd w:val="clear" w:color="auto" w:fill="EAF1DD"/>
            <w:vAlign w:val="center"/>
          </w:tcPr>
          <w:p>
            <w:pPr>
              <w:jc w:val="center"/>
            </w:pPr>
            <w:r>
              <w:t>下降</w:t>
            </w:r>
          </w:p>
        </w:tc>
      </w:tr>
      <w:tr>
        <w:tblPrEx>
          <w:tblCellMar>
            <w:top w:w="0" w:type="dxa"/>
            <w:left w:w="108" w:type="dxa"/>
            <w:bottom w:w="0" w:type="dxa"/>
            <w:right w:w="108" w:type="dxa"/>
          </w:tblCellMar>
        </w:tblPrEx>
        <w:trPr>
          <w:trHeight w:val="454" w:hRule="atLeast"/>
        </w:trPr>
        <w:tc>
          <w:tcPr>
            <w:tcW w:w="3163" w:type="dxa"/>
            <w:tcBorders>
              <w:top w:val="single" w:color="000000" w:sz="4" w:space="0"/>
              <w:left w:val="single" w:color="000000" w:sz="4" w:space="0"/>
              <w:bottom w:val="single" w:color="000000" w:sz="4" w:space="0"/>
              <w:right w:val="single" w:color="000000" w:sz="4" w:space="0"/>
            </w:tcBorders>
            <w:shd w:val="clear" w:color="auto" w:fill="EAF1DD"/>
            <w:vAlign w:val="center"/>
          </w:tcPr>
          <w:p>
            <w:pPr>
              <w:jc w:val="center"/>
              <w:rPr>
                <w:rFonts w:ascii="宋体" w:hAnsi="宋体" w:cs="宋体"/>
                <w:color w:val="000000"/>
                <w:kern w:val="0"/>
                <w:sz w:val="24"/>
              </w:rPr>
            </w:pPr>
            <w:r>
              <w:rPr>
                <w:rFonts w:ascii="宋体" w:hAnsi="宋体" w:cs="宋体"/>
                <w:color w:val="000000"/>
                <w:kern w:val="0"/>
                <w:sz w:val="24"/>
              </w:rPr>
              <w:t>中原区域经济体</w:t>
            </w:r>
          </w:p>
        </w:tc>
        <w:tc>
          <w:tcPr>
            <w:tcW w:w="1080" w:type="dxa"/>
            <w:tcBorders>
              <w:top w:val="single" w:color="000000" w:sz="4" w:space="0"/>
              <w:bottom w:val="single" w:color="000000" w:sz="4" w:space="0"/>
              <w:right w:val="single" w:color="000000" w:sz="4" w:space="0"/>
            </w:tcBorders>
            <w:shd w:val="clear" w:color="auto" w:fill="EAF1DD"/>
            <w:vAlign w:val="center"/>
          </w:tcPr>
          <w:p>
            <w:pPr>
              <w:jc w:val="center"/>
            </w:pPr>
            <w:r>
              <w:rPr>
                <w:rFonts w:ascii="宋体" w:hAnsi="宋体" w:eastAsia="宋体" w:cs="宋体"/>
                <w:kern w:val="0"/>
                <w:sz w:val="22"/>
                <w:szCs w:val="22"/>
              </w:rPr>
              <w:t>152</w:t>
            </w:r>
          </w:p>
        </w:tc>
        <w:tc>
          <w:tcPr>
            <w:tcW w:w="1425" w:type="dxa"/>
            <w:tcBorders>
              <w:top w:val="single" w:color="000000" w:sz="4" w:space="0"/>
              <w:bottom w:val="single" w:color="000000" w:sz="4" w:space="0"/>
              <w:right w:val="single" w:color="000000" w:sz="4" w:space="0"/>
            </w:tcBorders>
            <w:shd w:val="clear" w:color="auto" w:fill="EAF1DD"/>
            <w:vAlign w:val="center"/>
          </w:tcPr>
          <w:p>
            <w:pPr>
              <w:jc w:val="center"/>
            </w:pPr>
            <w:r>
              <w:t>46.63%</w:t>
            </w:r>
          </w:p>
        </w:tc>
        <w:tc>
          <w:tcPr>
            <w:tcW w:w="958" w:type="dxa"/>
            <w:tcBorders>
              <w:top w:val="single" w:color="000000" w:sz="4" w:space="0"/>
              <w:bottom w:val="single" w:color="000000" w:sz="4" w:space="0"/>
              <w:right w:val="single" w:color="000000" w:sz="4" w:space="0"/>
            </w:tcBorders>
            <w:shd w:val="clear" w:color="auto" w:fill="EAF1DD"/>
            <w:vAlign w:val="center"/>
          </w:tcPr>
          <w:p>
            <w:pPr>
              <w:jc w:val="center"/>
            </w:pPr>
            <w:r>
              <w:t>255</w:t>
            </w:r>
          </w:p>
        </w:tc>
        <w:tc>
          <w:tcPr>
            <w:tcW w:w="1365" w:type="dxa"/>
            <w:tcBorders>
              <w:top w:val="single" w:color="000000" w:sz="4" w:space="0"/>
              <w:bottom w:val="single" w:color="000000" w:sz="4" w:space="0"/>
              <w:right w:val="single" w:color="000000" w:sz="4" w:space="0"/>
            </w:tcBorders>
            <w:shd w:val="clear" w:color="auto" w:fill="EAF1DD"/>
          </w:tcPr>
          <w:p>
            <w:pPr>
              <w:jc w:val="center"/>
            </w:pPr>
            <w:r>
              <w:t>78.70%</w:t>
            </w:r>
          </w:p>
        </w:tc>
        <w:tc>
          <w:tcPr>
            <w:tcW w:w="858" w:type="dxa"/>
            <w:tcBorders>
              <w:top w:val="single" w:color="000000" w:sz="4" w:space="0"/>
              <w:bottom w:val="single" w:color="000000" w:sz="4" w:space="0"/>
              <w:right w:val="single" w:color="000000" w:sz="4" w:space="0"/>
            </w:tcBorders>
            <w:shd w:val="clear" w:color="auto" w:fill="EAF1DD"/>
            <w:vAlign w:val="center"/>
          </w:tcPr>
          <w:p>
            <w:pPr>
              <w:jc w:val="center"/>
            </w:pPr>
            <w:r>
              <w:t>上升</w:t>
            </w:r>
          </w:p>
        </w:tc>
      </w:tr>
      <w:tr>
        <w:tblPrEx>
          <w:tblCellMar>
            <w:top w:w="0" w:type="dxa"/>
            <w:left w:w="108" w:type="dxa"/>
            <w:bottom w:w="0" w:type="dxa"/>
            <w:right w:w="108" w:type="dxa"/>
          </w:tblCellMar>
        </w:tblPrEx>
        <w:trPr>
          <w:trHeight w:val="454" w:hRule="atLeast"/>
        </w:trPr>
        <w:tc>
          <w:tcPr>
            <w:tcW w:w="3163" w:type="dxa"/>
            <w:tcBorders>
              <w:top w:val="single" w:color="000000" w:sz="4" w:space="0"/>
              <w:left w:val="single" w:color="000000" w:sz="4" w:space="0"/>
              <w:bottom w:val="single" w:color="000000" w:sz="4" w:space="0"/>
              <w:right w:val="single" w:color="000000" w:sz="4" w:space="0"/>
            </w:tcBorders>
            <w:shd w:val="clear" w:color="auto" w:fill="EAF1DD"/>
            <w:vAlign w:val="center"/>
          </w:tcPr>
          <w:p>
            <w:pPr>
              <w:jc w:val="center"/>
              <w:rPr>
                <w:rFonts w:ascii="宋体" w:hAnsi="宋体" w:cs="宋体"/>
                <w:color w:val="000000"/>
                <w:kern w:val="0"/>
                <w:sz w:val="24"/>
              </w:rPr>
            </w:pPr>
            <w:r>
              <w:rPr>
                <w:rFonts w:ascii="宋体" w:hAnsi="宋体" w:cs="宋体"/>
                <w:color w:val="000000"/>
                <w:kern w:val="0"/>
                <w:sz w:val="24"/>
              </w:rPr>
              <w:t>泛长江三角洲区域经济体</w:t>
            </w:r>
          </w:p>
        </w:tc>
        <w:tc>
          <w:tcPr>
            <w:tcW w:w="1080" w:type="dxa"/>
            <w:tcBorders>
              <w:top w:val="single" w:color="000000" w:sz="4" w:space="0"/>
              <w:bottom w:val="single" w:color="000000" w:sz="4" w:space="0"/>
              <w:right w:val="single" w:color="000000" w:sz="4" w:space="0"/>
            </w:tcBorders>
            <w:shd w:val="clear" w:color="auto" w:fill="EAF1DD"/>
            <w:vAlign w:val="center"/>
          </w:tcPr>
          <w:p>
            <w:pPr>
              <w:jc w:val="center"/>
            </w:pPr>
            <w:r>
              <w:rPr>
                <w:rFonts w:ascii="宋体" w:hAnsi="宋体" w:eastAsia="宋体" w:cs="宋体"/>
                <w:kern w:val="0"/>
                <w:sz w:val="22"/>
                <w:szCs w:val="22"/>
              </w:rPr>
              <w:t>29</w:t>
            </w:r>
          </w:p>
        </w:tc>
        <w:tc>
          <w:tcPr>
            <w:tcW w:w="1425" w:type="dxa"/>
            <w:tcBorders>
              <w:top w:val="single" w:color="000000" w:sz="4" w:space="0"/>
              <w:bottom w:val="single" w:color="000000" w:sz="4" w:space="0"/>
              <w:right w:val="single" w:color="000000" w:sz="4" w:space="0"/>
            </w:tcBorders>
            <w:shd w:val="clear" w:color="auto" w:fill="EAF1DD"/>
            <w:vAlign w:val="center"/>
          </w:tcPr>
          <w:p>
            <w:pPr>
              <w:jc w:val="center"/>
            </w:pPr>
            <w:r>
              <w:t>8.90%</w:t>
            </w:r>
          </w:p>
        </w:tc>
        <w:tc>
          <w:tcPr>
            <w:tcW w:w="958" w:type="dxa"/>
            <w:tcBorders>
              <w:top w:val="single" w:color="000000" w:sz="4" w:space="0"/>
              <w:bottom w:val="single" w:color="000000" w:sz="4" w:space="0"/>
              <w:right w:val="single" w:color="000000" w:sz="4" w:space="0"/>
            </w:tcBorders>
            <w:shd w:val="clear" w:color="auto" w:fill="EAF1DD"/>
            <w:vAlign w:val="center"/>
          </w:tcPr>
          <w:p>
            <w:pPr>
              <w:jc w:val="center"/>
            </w:pPr>
            <w:r>
              <w:t>19</w:t>
            </w:r>
          </w:p>
        </w:tc>
        <w:tc>
          <w:tcPr>
            <w:tcW w:w="1365" w:type="dxa"/>
            <w:tcBorders>
              <w:top w:val="single" w:color="000000" w:sz="4" w:space="0"/>
              <w:bottom w:val="single" w:color="000000" w:sz="4" w:space="0"/>
              <w:right w:val="single" w:color="000000" w:sz="4" w:space="0"/>
            </w:tcBorders>
            <w:shd w:val="clear" w:color="auto" w:fill="EAF1DD"/>
          </w:tcPr>
          <w:p>
            <w:pPr>
              <w:jc w:val="center"/>
            </w:pPr>
            <w:r>
              <w:t>5.86%</w:t>
            </w:r>
          </w:p>
        </w:tc>
        <w:tc>
          <w:tcPr>
            <w:tcW w:w="858" w:type="dxa"/>
            <w:tcBorders>
              <w:top w:val="single" w:color="000000" w:sz="4" w:space="0"/>
              <w:bottom w:val="single" w:color="000000" w:sz="4" w:space="0"/>
              <w:right w:val="single" w:color="000000" w:sz="4" w:space="0"/>
            </w:tcBorders>
            <w:shd w:val="clear" w:color="auto" w:fill="EAF1DD"/>
            <w:vAlign w:val="center"/>
          </w:tcPr>
          <w:p>
            <w:pPr>
              <w:jc w:val="center"/>
            </w:pPr>
            <w:r>
              <w:t>下降</w:t>
            </w:r>
          </w:p>
        </w:tc>
      </w:tr>
      <w:tr>
        <w:tblPrEx>
          <w:tblCellMar>
            <w:top w:w="0" w:type="dxa"/>
            <w:left w:w="108" w:type="dxa"/>
            <w:bottom w:w="0" w:type="dxa"/>
            <w:right w:w="108" w:type="dxa"/>
          </w:tblCellMar>
        </w:tblPrEx>
        <w:trPr>
          <w:trHeight w:val="454" w:hRule="atLeast"/>
        </w:trPr>
        <w:tc>
          <w:tcPr>
            <w:tcW w:w="3163" w:type="dxa"/>
            <w:tcBorders>
              <w:top w:val="single" w:color="000000" w:sz="4" w:space="0"/>
              <w:left w:val="single" w:color="000000" w:sz="4" w:space="0"/>
              <w:bottom w:val="single" w:color="000000" w:sz="4" w:space="0"/>
              <w:right w:val="single" w:color="000000" w:sz="4" w:space="0"/>
            </w:tcBorders>
            <w:shd w:val="clear" w:color="auto" w:fill="EAF1DD"/>
            <w:vAlign w:val="center"/>
          </w:tcPr>
          <w:p>
            <w:pPr>
              <w:jc w:val="center"/>
            </w:pPr>
            <w:r>
              <w:rPr>
                <w:rFonts w:ascii="宋体" w:hAnsi="宋体" w:cs="宋体"/>
                <w:color w:val="000000"/>
                <w:kern w:val="0"/>
                <w:sz w:val="24"/>
              </w:rPr>
              <w:t>泛珠江三角洲区域经济体</w:t>
            </w:r>
          </w:p>
        </w:tc>
        <w:tc>
          <w:tcPr>
            <w:tcW w:w="1080" w:type="dxa"/>
            <w:tcBorders>
              <w:top w:val="single" w:color="000000" w:sz="4" w:space="0"/>
              <w:bottom w:val="single" w:color="000000" w:sz="4" w:space="0"/>
              <w:right w:val="single" w:color="000000" w:sz="4" w:space="0"/>
            </w:tcBorders>
            <w:shd w:val="clear" w:color="auto" w:fill="EAF1DD"/>
            <w:vAlign w:val="center"/>
          </w:tcPr>
          <w:p>
            <w:pPr>
              <w:jc w:val="center"/>
            </w:pPr>
            <w:r>
              <w:rPr>
                <w:rFonts w:ascii="宋体" w:hAnsi="宋体" w:eastAsia="宋体" w:cs="宋体"/>
                <w:kern w:val="0"/>
                <w:sz w:val="22"/>
                <w:szCs w:val="22"/>
              </w:rPr>
              <w:t>101</w:t>
            </w:r>
          </w:p>
        </w:tc>
        <w:tc>
          <w:tcPr>
            <w:tcW w:w="1425" w:type="dxa"/>
            <w:tcBorders>
              <w:top w:val="single" w:color="000000" w:sz="4" w:space="0"/>
              <w:bottom w:val="single" w:color="000000" w:sz="4" w:space="0"/>
              <w:right w:val="single" w:color="000000" w:sz="4" w:space="0"/>
            </w:tcBorders>
            <w:shd w:val="clear" w:color="auto" w:fill="EAF1DD"/>
            <w:vAlign w:val="center"/>
          </w:tcPr>
          <w:p>
            <w:pPr>
              <w:jc w:val="center"/>
            </w:pPr>
            <w:r>
              <w:t>30.98%</w:t>
            </w:r>
          </w:p>
        </w:tc>
        <w:tc>
          <w:tcPr>
            <w:tcW w:w="958" w:type="dxa"/>
            <w:tcBorders>
              <w:top w:val="single" w:color="000000" w:sz="4" w:space="0"/>
              <w:bottom w:val="single" w:color="000000" w:sz="4" w:space="0"/>
              <w:right w:val="single" w:color="000000" w:sz="4" w:space="0"/>
            </w:tcBorders>
            <w:shd w:val="clear" w:color="auto" w:fill="EAF1DD"/>
            <w:vAlign w:val="center"/>
          </w:tcPr>
          <w:p>
            <w:pPr>
              <w:jc w:val="center"/>
            </w:pPr>
            <w:r>
              <w:t>18</w:t>
            </w:r>
          </w:p>
        </w:tc>
        <w:tc>
          <w:tcPr>
            <w:tcW w:w="1365" w:type="dxa"/>
            <w:tcBorders>
              <w:top w:val="single" w:color="000000" w:sz="4" w:space="0"/>
              <w:bottom w:val="single" w:color="000000" w:sz="4" w:space="0"/>
              <w:right w:val="single" w:color="000000" w:sz="4" w:space="0"/>
            </w:tcBorders>
            <w:shd w:val="clear" w:color="auto" w:fill="EAF1DD"/>
          </w:tcPr>
          <w:p>
            <w:pPr>
              <w:jc w:val="center"/>
            </w:pPr>
            <w:r>
              <w:t>5.56%</w:t>
            </w:r>
          </w:p>
        </w:tc>
        <w:tc>
          <w:tcPr>
            <w:tcW w:w="858" w:type="dxa"/>
            <w:tcBorders>
              <w:top w:val="single" w:color="000000" w:sz="4" w:space="0"/>
              <w:bottom w:val="single" w:color="000000" w:sz="4" w:space="0"/>
              <w:right w:val="single" w:color="000000" w:sz="4" w:space="0"/>
            </w:tcBorders>
            <w:shd w:val="clear" w:color="auto" w:fill="EAF1DD"/>
            <w:vAlign w:val="center"/>
          </w:tcPr>
          <w:p>
            <w:pPr>
              <w:jc w:val="center"/>
            </w:pPr>
            <w:r>
              <w:t>下降</w:t>
            </w:r>
          </w:p>
        </w:tc>
      </w:tr>
      <w:tr>
        <w:tblPrEx>
          <w:tblCellMar>
            <w:top w:w="0" w:type="dxa"/>
            <w:left w:w="108" w:type="dxa"/>
            <w:bottom w:w="0" w:type="dxa"/>
            <w:right w:w="108" w:type="dxa"/>
          </w:tblCellMar>
        </w:tblPrEx>
        <w:trPr>
          <w:trHeight w:val="454" w:hRule="atLeast"/>
        </w:trPr>
        <w:tc>
          <w:tcPr>
            <w:tcW w:w="3163" w:type="dxa"/>
            <w:tcBorders>
              <w:top w:val="single" w:color="000000" w:sz="4" w:space="0"/>
              <w:left w:val="single" w:color="000000" w:sz="4" w:space="0"/>
              <w:bottom w:val="single" w:color="000000" w:sz="4" w:space="0"/>
              <w:right w:val="single" w:color="000000" w:sz="4" w:space="0"/>
            </w:tcBorders>
            <w:shd w:val="clear" w:color="auto" w:fill="EAF1DD"/>
            <w:vAlign w:val="center"/>
          </w:tcPr>
          <w:p>
            <w:pPr>
              <w:jc w:val="center"/>
            </w:pPr>
            <w:r>
              <w:rPr>
                <w:rFonts w:ascii="宋体" w:hAnsi="宋体" w:cs="宋体"/>
                <w:color w:val="000000"/>
                <w:kern w:val="0"/>
                <w:sz w:val="24"/>
              </w:rPr>
              <w:t>西南区域经济体</w:t>
            </w:r>
          </w:p>
        </w:tc>
        <w:tc>
          <w:tcPr>
            <w:tcW w:w="1080" w:type="dxa"/>
            <w:tcBorders>
              <w:top w:val="single" w:color="000000" w:sz="4" w:space="0"/>
              <w:bottom w:val="single" w:color="000000" w:sz="4" w:space="0"/>
              <w:right w:val="single" w:color="000000" w:sz="4" w:space="0"/>
            </w:tcBorders>
            <w:shd w:val="clear" w:color="auto" w:fill="EAF1DD"/>
            <w:vAlign w:val="center"/>
          </w:tcPr>
          <w:p>
            <w:pPr>
              <w:jc w:val="center"/>
            </w:pPr>
            <w:r>
              <w:rPr>
                <w:rFonts w:ascii="宋体" w:hAnsi="宋体" w:eastAsia="宋体" w:cs="宋体"/>
                <w:kern w:val="0"/>
                <w:sz w:val="22"/>
                <w:szCs w:val="22"/>
              </w:rPr>
              <w:t>10</w:t>
            </w:r>
          </w:p>
        </w:tc>
        <w:tc>
          <w:tcPr>
            <w:tcW w:w="1425" w:type="dxa"/>
            <w:tcBorders>
              <w:top w:val="single" w:color="000000" w:sz="4" w:space="0"/>
              <w:bottom w:val="single" w:color="000000" w:sz="4" w:space="0"/>
              <w:right w:val="single" w:color="000000" w:sz="4" w:space="0"/>
            </w:tcBorders>
            <w:shd w:val="clear" w:color="auto" w:fill="EAF1DD"/>
            <w:vAlign w:val="center"/>
          </w:tcPr>
          <w:p>
            <w:pPr>
              <w:jc w:val="center"/>
            </w:pPr>
            <w:r>
              <w:t>3.07%</w:t>
            </w:r>
          </w:p>
        </w:tc>
        <w:tc>
          <w:tcPr>
            <w:tcW w:w="958" w:type="dxa"/>
            <w:tcBorders>
              <w:top w:val="single" w:color="000000" w:sz="4" w:space="0"/>
              <w:bottom w:val="single" w:color="000000" w:sz="4" w:space="0"/>
              <w:right w:val="single" w:color="000000" w:sz="4" w:space="0"/>
            </w:tcBorders>
            <w:shd w:val="clear" w:color="auto" w:fill="EAF1DD"/>
            <w:vAlign w:val="center"/>
          </w:tcPr>
          <w:p>
            <w:pPr>
              <w:jc w:val="center"/>
            </w:pPr>
            <w:r>
              <w:t>15</w:t>
            </w:r>
          </w:p>
        </w:tc>
        <w:tc>
          <w:tcPr>
            <w:tcW w:w="1365" w:type="dxa"/>
            <w:tcBorders>
              <w:top w:val="single" w:color="000000" w:sz="4" w:space="0"/>
              <w:bottom w:val="single" w:color="000000" w:sz="4" w:space="0"/>
              <w:right w:val="single" w:color="000000" w:sz="4" w:space="0"/>
            </w:tcBorders>
            <w:shd w:val="clear" w:color="auto" w:fill="EAF1DD"/>
          </w:tcPr>
          <w:p>
            <w:pPr>
              <w:jc w:val="center"/>
            </w:pPr>
            <w:r>
              <w:t>4.63%</w:t>
            </w:r>
          </w:p>
        </w:tc>
        <w:tc>
          <w:tcPr>
            <w:tcW w:w="858" w:type="dxa"/>
            <w:tcBorders>
              <w:top w:val="single" w:color="000000" w:sz="4" w:space="0"/>
              <w:bottom w:val="single" w:color="000000" w:sz="4" w:space="0"/>
              <w:right w:val="single" w:color="000000" w:sz="4" w:space="0"/>
            </w:tcBorders>
            <w:shd w:val="clear" w:color="auto" w:fill="EAF1DD"/>
            <w:vAlign w:val="center"/>
          </w:tcPr>
          <w:p>
            <w:pPr>
              <w:jc w:val="center"/>
            </w:pPr>
            <w:r>
              <w:t>上升</w:t>
            </w:r>
          </w:p>
        </w:tc>
      </w:tr>
      <w:tr>
        <w:tblPrEx>
          <w:tblCellMar>
            <w:top w:w="0" w:type="dxa"/>
            <w:left w:w="108" w:type="dxa"/>
            <w:bottom w:w="0" w:type="dxa"/>
            <w:right w:w="108" w:type="dxa"/>
          </w:tblCellMar>
        </w:tblPrEx>
        <w:trPr>
          <w:trHeight w:val="454" w:hRule="atLeast"/>
        </w:trPr>
        <w:tc>
          <w:tcPr>
            <w:tcW w:w="3163" w:type="dxa"/>
            <w:tcBorders>
              <w:top w:val="single" w:color="000000" w:sz="4" w:space="0"/>
              <w:left w:val="single" w:color="000000" w:sz="4" w:space="0"/>
              <w:bottom w:val="single" w:color="000000" w:sz="4" w:space="0"/>
              <w:right w:val="single" w:color="000000" w:sz="4" w:space="0"/>
            </w:tcBorders>
            <w:shd w:val="clear" w:color="auto" w:fill="EAF1DD"/>
            <w:vAlign w:val="center"/>
          </w:tcPr>
          <w:p>
            <w:pPr>
              <w:jc w:val="center"/>
            </w:pPr>
            <w:r>
              <w:rPr>
                <w:rFonts w:ascii="宋体" w:hAnsi="宋体" w:cs="宋体"/>
                <w:color w:val="000000"/>
                <w:kern w:val="0"/>
                <w:sz w:val="24"/>
              </w:rPr>
              <w:t>西部生态经济区</w:t>
            </w:r>
          </w:p>
        </w:tc>
        <w:tc>
          <w:tcPr>
            <w:tcW w:w="1080" w:type="dxa"/>
            <w:tcBorders>
              <w:top w:val="single" w:color="000000" w:sz="4" w:space="0"/>
              <w:bottom w:val="single" w:color="000000" w:sz="4" w:space="0"/>
              <w:right w:val="single" w:color="000000" w:sz="4" w:space="0"/>
            </w:tcBorders>
            <w:shd w:val="clear" w:color="auto" w:fill="EAF1DD"/>
            <w:vAlign w:val="center"/>
          </w:tcPr>
          <w:p>
            <w:pPr>
              <w:jc w:val="center"/>
            </w:pPr>
            <w:r>
              <w:rPr>
                <w:rFonts w:ascii="宋体" w:hAnsi="宋体" w:eastAsia="宋体" w:cs="宋体"/>
                <w:kern w:val="0"/>
                <w:sz w:val="22"/>
                <w:szCs w:val="22"/>
              </w:rPr>
              <w:t>6</w:t>
            </w:r>
          </w:p>
        </w:tc>
        <w:tc>
          <w:tcPr>
            <w:tcW w:w="1425" w:type="dxa"/>
            <w:tcBorders>
              <w:top w:val="single" w:color="000000" w:sz="4" w:space="0"/>
              <w:bottom w:val="single" w:color="000000" w:sz="4" w:space="0"/>
              <w:right w:val="single" w:color="000000" w:sz="4" w:space="0"/>
            </w:tcBorders>
            <w:shd w:val="clear" w:color="auto" w:fill="EAF1DD"/>
            <w:vAlign w:val="center"/>
          </w:tcPr>
          <w:p>
            <w:pPr>
              <w:jc w:val="center"/>
            </w:pPr>
            <w:r>
              <w:t>1.84%</w:t>
            </w:r>
          </w:p>
        </w:tc>
        <w:tc>
          <w:tcPr>
            <w:tcW w:w="958" w:type="dxa"/>
            <w:tcBorders>
              <w:top w:val="single" w:color="000000" w:sz="4" w:space="0"/>
              <w:bottom w:val="single" w:color="000000" w:sz="4" w:space="0"/>
              <w:right w:val="single" w:color="000000" w:sz="4" w:space="0"/>
            </w:tcBorders>
            <w:shd w:val="clear" w:color="auto" w:fill="EAF1DD"/>
            <w:vAlign w:val="center"/>
          </w:tcPr>
          <w:p>
            <w:pPr>
              <w:jc w:val="center"/>
            </w:pPr>
            <w:r>
              <w:t>3</w:t>
            </w:r>
          </w:p>
        </w:tc>
        <w:tc>
          <w:tcPr>
            <w:tcW w:w="1365" w:type="dxa"/>
            <w:tcBorders>
              <w:top w:val="single" w:color="000000" w:sz="4" w:space="0"/>
              <w:bottom w:val="single" w:color="000000" w:sz="4" w:space="0"/>
              <w:right w:val="single" w:color="000000" w:sz="4" w:space="0"/>
            </w:tcBorders>
            <w:shd w:val="clear" w:color="auto" w:fill="EAF1DD"/>
          </w:tcPr>
          <w:p>
            <w:pPr>
              <w:jc w:val="center"/>
            </w:pPr>
            <w:r>
              <w:t>0.93%</w:t>
            </w:r>
          </w:p>
        </w:tc>
        <w:tc>
          <w:tcPr>
            <w:tcW w:w="858" w:type="dxa"/>
            <w:tcBorders>
              <w:top w:val="single" w:color="000000" w:sz="4" w:space="0"/>
              <w:bottom w:val="single" w:color="000000" w:sz="4" w:space="0"/>
              <w:right w:val="single" w:color="000000" w:sz="4" w:space="0"/>
            </w:tcBorders>
            <w:shd w:val="clear" w:color="auto" w:fill="EAF1DD"/>
            <w:vAlign w:val="center"/>
          </w:tcPr>
          <w:p>
            <w:pPr>
              <w:jc w:val="center"/>
            </w:pPr>
            <w:r>
              <w:t>下降</w:t>
            </w:r>
          </w:p>
        </w:tc>
      </w:tr>
      <w:tr>
        <w:tblPrEx>
          <w:tblCellMar>
            <w:top w:w="0" w:type="dxa"/>
            <w:left w:w="108" w:type="dxa"/>
            <w:bottom w:w="0" w:type="dxa"/>
            <w:right w:w="108" w:type="dxa"/>
          </w:tblCellMar>
        </w:tblPrEx>
        <w:trPr>
          <w:trHeight w:val="454" w:hRule="atLeast"/>
        </w:trPr>
        <w:tc>
          <w:tcPr>
            <w:tcW w:w="3163" w:type="dxa"/>
            <w:tcBorders>
              <w:top w:val="single" w:color="000000" w:sz="4" w:space="0"/>
              <w:left w:val="single" w:color="000000" w:sz="4" w:space="0"/>
              <w:bottom w:val="single" w:color="000000" w:sz="4" w:space="0"/>
              <w:right w:val="single" w:color="000000" w:sz="4" w:space="0"/>
            </w:tcBorders>
            <w:shd w:val="clear" w:color="auto" w:fill="EAF1DD"/>
            <w:vAlign w:val="center"/>
          </w:tcPr>
          <w:p>
            <w:pPr>
              <w:jc w:val="center"/>
            </w:pPr>
            <w:r>
              <w:rPr>
                <w:rFonts w:ascii="宋体" w:hAnsi="宋体" w:cs="宋体"/>
                <w:color w:val="000000"/>
                <w:kern w:val="0"/>
                <w:sz w:val="24"/>
              </w:rPr>
              <w:t>其他</w:t>
            </w:r>
          </w:p>
        </w:tc>
        <w:tc>
          <w:tcPr>
            <w:tcW w:w="1080" w:type="dxa"/>
            <w:tcBorders>
              <w:top w:val="single" w:color="000000" w:sz="4" w:space="0"/>
              <w:bottom w:val="single" w:color="000000" w:sz="4" w:space="0"/>
              <w:right w:val="single" w:color="000000" w:sz="4" w:space="0"/>
            </w:tcBorders>
            <w:shd w:val="clear" w:color="auto" w:fill="EAF1DD"/>
            <w:vAlign w:val="center"/>
          </w:tcPr>
          <w:p>
            <w:pPr>
              <w:jc w:val="center"/>
            </w:pPr>
            <w:r>
              <w:rPr>
                <w:rFonts w:ascii="宋体" w:hAnsi="宋体" w:eastAsia="宋体" w:cs="宋体"/>
                <w:kern w:val="0"/>
                <w:sz w:val="22"/>
                <w:szCs w:val="22"/>
              </w:rPr>
              <w:t>3</w:t>
            </w:r>
          </w:p>
        </w:tc>
        <w:tc>
          <w:tcPr>
            <w:tcW w:w="1425" w:type="dxa"/>
            <w:tcBorders>
              <w:top w:val="single" w:color="000000" w:sz="4" w:space="0"/>
              <w:bottom w:val="single" w:color="000000" w:sz="4" w:space="0"/>
              <w:right w:val="single" w:color="000000" w:sz="4" w:space="0"/>
            </w:tcBorders>
            <w:shd w:val="clear" w:color="auto" w:fill="EAF1DD"/>
            <w:vAlign w:val="center"/>
          </w:tcPr>
          <w:p>
            <w:pPr>
              <w:jc w:val="center"/>
            </w:pPr>
            <w:r>
              <w:t>0.92%</w:t>
            </w:r>
          </w:p>
        </w:tc>
        <w:tc>
          <w:tcPr>
            <w:tcW w:w="958" w:type="dxa"/>
            <w:tcBorders>
              <w:top w:val="single" w:color="000000" w:sz="4" w:space="0"/>
              <w:bottom w:val="single" w:color="000000" w:sz="4" w:space="0"/>
              <w:right w:val="single" w:color="000000" w:sz="4" w:space="0"/>
            </w:tcBorders>
            <w:shd w:val="clear" w:color="auto" w:fill="EAF1DD"/>
            <w:vAlign w:val="center"/>
          </w:tcPr>
          <w:p>
            <w:pPr>
              <w:jc w:val="center"/>
            </w:pPr>
            <w:r>
              <w:t>1</w:t>
            </w:r>
          </w:p>
        </w:tc>
        <w:tc>
          <w:tcPr>
            <w:tcW w:w="1365" w:type="dxa"/>
            <w:tcBorders>
              <w:top w:val="single" w:color="000000" w:sz="4" w:space="0"/>
              <w:bottom w:val="single" w:color="000000" w:sz="4" w:space="0"/>
              <w:right w:val="single" w:color="000000" w:sz="4" w:space="0"/>
            </w:tcBorders>
            <w:shd w:val="clear" w:color="auto" w:fill="EAF1DD"/>
          </w:tcPr>
          <w:p>
            <w:pPr>
              <w:jc w:val="center"/>
            </w:pPr>
            <w:r>
              <w:t>0.31%</w:t>
            </w:r>
          </w:p>
        </w:tc>
        <w:tc>
          <w:tcPr>
            <w:tcW w:w="858" w:type="dxa"/>
            <w:tcBorders>
              <w:top w:val="single" w:color="000000" w:sz="4" w:space="0"/>
              <w:bottom w:val="single" w:color="000000" w:sz="4" w:space="0"/>
              <w:right w:val="single" w:color="000000" w:sz="4" w:space="0"/>
            </w:tcBorders>
            <w:shd w:val="clear" w:color="auto" w:fill="EAF1DD"/>
            <w:vAlign w:val="center"/>
          </w:tcPr>
          <w:p>
            <w:pPr>
              <w:jc w:val="center"/>
            </w:pPr>
            <w:r>
              <w:t>下降</w:t>
            </w:r>
          </w:p>
        </w:tc>
      </w:tr>
    </w:tbl>
    <w:p>
      <w:pPr>
        <w:pStyle w:val="2"/>
        <w:rPr>
          <w:rFonts w:ascii="仿宋" w:hAnsi="仿宋" w:eastAsia="仿宋" w:cs="仿宋"/>
          <w:sz w:val="28"/>
          <w:szCs w:val="28"/>
        </w:rPr>
      </w:pPr>
      <w:bookmarkStart w:id="92" w:name="_Toc25455"/>
      <w:bookmarkStart w:id="93" w:name="_Toc3005"/>
      <w:bookmarkStart w:id="94" w:name="_Toc11321"/>
      <w:bookmarkStart w:id="95" w:name="_Toc3553"/>
      <w:bookmarkStart w:id="96" w:name="_Toc8752"/>
      <w:r>
        <w:rPr>
          <w:rFonts w:ascii="仿宋" w:hAnsi="仿宋" w:eastAsia="仿宋" w:cs="仿宋"/>
          <w:sz w:val="28"/>
          <w:szCs w:val="28"/>
        </w:rPr>
        <w:t>四、毕业生就业创业工作</w:t>
      </w:r>
      <w:bookmarkEnd w:id="92"/>
      <w:bookmarkEnd w:id="93"/>
      <w:bookmarkEnd w:id="94"/>
      <w:bookmarkEnd w:id="95"/>
      <w:r>
        <w:rPr>
          <w:rFonts w:ascii="仿宋" w:hAnsi="仿宋" w:eastAsia="仿宋" w:cs="仿宋"/>
          <w:sz w:val="28"/>
          <w:szCs w:val="28"/>
        </w:rPr>
        <w:t>举措</w:t>
      </w:r>
      <w:bookmarkEnd w:id="96"/>
    </w:p>
    <w:p>
      <w:pPr>
        <w:ind w:firstLine="560"/>
      </w:pPr>
      <w:r>
        <w:rPr>
          <w:rFonts w:ascii="仿宋" w:hAnsi="仿宋" w:eastAsia="仿宋" w:cs="仿宋"/>
          <w:kern w:val="0"/>
          <w:sz w:val="28"/>
          <w:szCs w:val="28"/>
          <w:shd w:val="clear" w:color="auto" w:fill="FFFFFF"/>
        </w:rPr>
        <w:t>201</w:t>
      </w:r>
      <w:r>
        <w:rPr>
          <w:rFonts w:hint="eastAsia" w:ascii="仿宋" w:hAnsi="仿宋" w:eastAsia="仿宋" w:cs="仿宋"/>
          <w:kern w:val="0"/>
          <w:sz w:val="28"/>
          <w:szCs w:val="28"/>
          <w:shd w:val="clear" w:color="auto" w:fill="FFFFFF"/>
        </w:rPr>
        <w:t>9</w:t>
      </w:r>
      <w:r>
        <w:rPr>
          <w:rFonts w:ascii="仿宋" w:hAnsi="仿宋" w:eastAsia="仿宋" w:cs="仿宋"/>
          <w:kern w:val="0"/>
          <w:sz w:val="28"/>
          <w:szCs w:val="28"/>
          <w:shd w:val="clear" w:color="auto" w:fill="FFFFFF"/>
        </w:rPr>
        <w:t>年学院高度重视毕业生就业工作，紧紧围绕实现毕业生充分就业和不断提高就业质量的工作目标，推行就业工作目标管理，进一步强化思想共识，整合有效资源，构建长效机制，完善工作体系，有效提升就业创业指导服务工作的专业化水平，举全院之力促进毕业生高质量、充分就业。</w:t>
      </w:r>
    </w:p>
    <w:p>
      <w:pPr>
        <w:pStyle w:val="3"/>
        <w:spacing w:before="0" w:after="0" w:line="360" w:lineRule="auto"/>
        <w:rPr>
          <w:rFonts w:ascii="仿宋" w:hAnsi="仿宋" w:eastAsia="仿宋" w:cs="仿宋"/>
          <w:sz w:val="28"/>
          <w:szCs w:val="28"/>
        </w:rPr>
      </w:pPr>
      <w:bookmarkStart w:id="97" w:name="_Toc25351"/>
      <w:bookmarkStart w:id="98" w:name="_Toc1669"/>
      <w:bookmarkStart w:id="99" w:name="_Toc20135"/>
      <w:bookmarkStart w:id="100" w:name="_Toc3121"/>
      <w:r>
        <w:rPr>
          <w:rFonts w:ascii="仿宋" w:hAnsi="仿宋" w:eastAsia="仿宋" w:cs="仿宋"/>
          <w:sz w:val="28"/>
          <w:szCs w:val="28"/>
        </w:rPr>
        <w:t>（一）建立健全就业创业工作</w:t>
      </w:r>
      <w:bookmarkEnd w:id="97"/>
      <w:bookmarkEnd w:id="98"/>
      <w:bookmarkEnd w:id="99"/>
      <w:r>
        <w:rPr>
          <w:rFonts w:ascii="仿宋" w:hAnsi="仿宋" w:eastAsia="仿宋" w:cs="仿宋"/>
          <w:sz w:val="28"/>
          <w:szCs w:val="28"/>
        </w:rPr>
        <w:t>机制</w:t>
      </w:r>
      <w:bookmarkEnd w:id="100"/>
    </w:p>
    <w:p>
      <w:pPr>
        <w:ind w:left="105" w:firstLine="560"/>
        <w:rPr>
          <w:rFonts w:ascii="仿宋" w:hAnsi="仿宋" w:eastAsia="仿宋" w:cs="仿宋"/>
          <w:sz w:val="28"/>
          <w:szCs w:val="28"/>
        </w:rPr>
      </w:pPr>
      <w:r>
        <w:rPr>
          <w:rFonts w:ascii="仿宋" w:hAnsi="仿宋" w:eastAsia="仿宋" w:cs="仿宋"/>
          <w:kern w:val="0"/>
          <w:sz w:val="28"/>
          <w:szCs w:val="28"/>
          <w:shd w:val="clear" w:color="auto" w:fill="FFFFFF"/>
        </w:rPr>
        <w:t>学院与学校签订了《吉首大学毕业生就业工作目标责任书》，明确了就业创业工作目标、职责和任务。成立了以院长、党委书记为组长，党委副书记为副组长，以教学系部主任、就业专干、教务秘书、辅导员、毕业班班主任为成员的毕业生就业工作领导小组。</w:t>
      </w:r>
      <w:r>
        <w:rPr>
          <w:rFonts w:ascii="仿宋" w:hAnsi="仿宋" w:eastAsia="仿宋" w:cs="仿宋"/>
          <w:sz w:val="28"/>
          <w:szCs w:val="28"/>
        </w:rPr>
        <w:t>制定了《毕业生就业工作方案》、《就业市场建设方案》、《就业工作考核办法》以及年度工作计划，将毕业生就业工作与责任考核、津贴和评优挂钩，列入相关考核范围中，同时要求</w:t>
      </w:r>
      <w:r>
        <w:rPr>
          <w:rFonts w:ascii="仿宋" w:hAnsi="仿宋" w:eastAsia="仿宋" w:cs="仿宋"/>
          <w:kern w:val="0"/>
          <w:sz w:val="28"/>
          <w:szCs w:val="28"/>
          <w:shd w:val="clear" w:color="auto" w:fill="FFFFFF"/>
        </w:rPr>
        <w:t>就业创业工作专职人员、辅导员、任课教师积极服务毕业生就业工作，从而形成了全员参与的局面：学院领导主动出任毕业生就业创业导师，在毕业生离校前的就业动员大会上，以亲身经历、经验为案例，对全体毕业生</w:t>
      </w:r>
      <w:r>
        <w:rPr>
          <w:rFonts w:hint="eastAsia" w:ascii="仿宋" w:hAnsi="仿宋" w:eastAsia="仿宋" w:cs="仿宋"/>
          <w:kern w:val="0"/>
          <w:sz w:val="28"/>
          <w:szCs w:val="28"/>
          <w:shd w:val="clear" w:color="auto" w:fill="FFFFFF"/>
        </w:rPr>
        <w:t>进行</w:t>
      </w:r>
      <w:r>
        <w:rPr>
          <w:rFonts w:ascii="仿宋" w:hAnsi="仿宋" w:eastAsia="仿宋" w:cs="仿宋"/>
          <w:kern w:val="0"/>
          <w:sz w:val="28"/>
          <w:szCs w:val="28"/>
          <w:shd w:val="clear" w:color="auto" w:fill="FFFFFF"/>
        </w:rPr>
        <w:t>就业创业教育；专业教师及就业指导教师结合就业岗位要求及就业形势，全力指导毕业生就业；全体教职工在就业指导中心的指导下充分利用自己的社会资源，为毕业生找岗位，竭尽全力帮扶贫困学生就业。</w:t>
      </w:r>
    </w:p>
    <w:p>
      <w:pPr>
        <w:pStyle w:val="3"/>
        <w:spacing w:before="0" w:after="0" w:line="360" w:lineRule="auto"/>
        <w:rPr>
          <w:rFonts w:ascii="仿宋" w:hAnsi="仿宋" w:eastAsia="仿宋" w:cs="仿宋"/>
          <w:sz w:val="28"/>
          <w:szCs w:val="28"/>
        </w:rPr>
      </w:pPr>
      <w:bookmarkStart w:id="101" w:name="_Toc2012"/>
      <w:r>
        <w:rPr>
          <w:rFonts w:ascii="仿宋" w:hAnsi="仿宋" w:eastAsia="仿宋" w:cs="仿宋"/>
          <w:sz w:val="28"/>
          <w:szCs w:val="28"/>
        </w:rPr>
        <w:t>（二）构建完善的职业发展与就业创业教育体系</w:t>
      </w:r>
      <w:bookmarkEnd w:id="101"/>
    </w:p>
    <w:p>
      <w:pPr>
        <w:ind w:firstLine="560"/>
        <w:rPr>
          <w:rFonts w:ascii="仿宋" w:hAnsi="仿宋" w:eastAsia="仿宋" w:cs="仿宋"/>
          <w:sz w:val="28"/>
          <w:szCs w:val="28"/>
        </w:rPr>
      </w:pPr>
      <w:r>
        <w:rPr>
          <w:rFonts w:ascii="仿宋" w:hAnsi="仿宋" w:eastAsia="仿宋" w:cs="仿宋"/>
          <w:kern w:val="0"/>
          <w:sz w:val="28"/>
          <w:szCs w:val="28"/>
          <w:shd w:val="clear" w:color="auto" w:fill="FFFFFF"/>
        </w:rPr>
        <w:t>学院成了就业指导教研室，党委副书记担任教研室主任，就业专干担任办公室主任，辅导员任专职任课教师，各系主任为兼职任课教师。</w:t>
      </w:r>
      <w:r>
        <w:rPr>
          <w:rFonts w:ascii="仿宋" w:hAnsi="仿宋" w:eastAsia="仿宋" w:cs="仿宋"/>
          <w:sz w:val="28"/>
          <w:szCs w:val="28"/>
        </w:rPr>
        <w:t>学院</w:t>
      </w:r>
      <w:r>
        <w:rPr>
          <w:rFonts w:ascii="仿宋" w:hAnsi="仿宋" w:eastAsia="仿宋" w:cs="仿宋"/>
          <w:kern w:val="0"/>
          <w:sz w:val="28"/>
          <w:szCs w:val="28"/>
          <w:shd w:val="clear" w:color="auto" w:fill="FFFFFF"/>
        </w:rPr>
        <w:t>注重就业创业师资队伍建设，致力于培育一支专兼结合的师资队伍和创业指导专家团队。201</w:t>
      </w:r>
      <w:r>
        <w:rPr>
          <w:rFonts w:hint="eastAsia" w:ascii="仿宋" w:hAnsi="仿宋" w:eastAsia="仿宋" w:cs="仿宋"/>
          <w:kern w:val="0"/>
          <w:sz w:val="28"/>
          <w:szCs w:val="28"/>
          <w:shd w:val="clear" w:color="auto" w:fill="FFFFFF"/>
        </w:rPr>
        <w:t>9</w:t>
      </w:r>
      <w:r>
        <w:rPr>
          <w:rFonts w:ascii="仿宋" w:hAnsi="仿宋" w:eastAsia="仿宋" w:cs="仿宋"/>
          <w:kern w:val="0"/>
          <w:sz w:val="28"/>
          <w:szCs w:val="28"/>
          <w:shd w:val="clear" w:color="auto" w:fill="FFFFFF"/>
        </w:rPr>
        <w:t>年，我院就业创业指导老师</w:t>
      </w:r>
      <w:r>
        <w:rPr>
          <w:rFonts w:hint="eastAsia" w:ascii="仿宋" w:hAnsi="仿宋" w:eastAsia="仿宋" w:cs="仿宋"/>
          <w:kern w:val="0"/>
          <w:sz w:val="28"/>
          <w:szCs w:val="28"/>
          <w:shd w:val="clear" w:color="auto" w:fill="FFFFFF"/>
        </w:rPr>
        <w:t>何剑</w:t>
      </w:r>
      <w:r>
        <w:rPr>
          <w:rFonts w:ascii="仿宋" w:hAnsi="仿宋" w:eastAsia="仿宋" w:cs="仿宋"/>
          <w:kern w:val="0"/>
          <w:sz w:val="28"/>
          <w:szCs w:val="28"/>
          <w:shd w:val="clear" w:color="auto" w:fill="FFFFFF"/>
        </w:rPr>
        <w:t>先后前往湘西州</w:t>
      </w:r>
      <w:r>
        <w:rPr>
          <w:rFonts w:hint="eastAsia" w:ascii="仿宋" w:hAnsi="仿宋" w:eastAsia="仿宋" w:cs="仿宋"/>
          <w:kern w:val="0"/>
          <w:sz w:val="28"/>
          <w:szCs w:val="28"/>
          <w:shd w:val="clear" w:color="auto" w:fill="FFFFFF"/>
        </w:rPr>
        <w:t>、怀化</w:t>
      </w:r>
      <w:r>
        <w:rPr>
          <w:rFonts w:ascii="仿宋" w:hAnsi="仿宋" w:eastAsia="仿宋" w:cs="仿宋"/>
          <w:kern w:val="0"/>
          <w:sz w:val="28"/>
          <w:szCs w:val="28"/>
          <w:shd w:val="clear" w:color="auto" w:fill="FFFFFF"/>
        </w:rPr>
        <w:t>市参加创业指导师的培训。深入开展创新创业教育，学院面向全体学生开设了《创业基础》、《创业教育》、《大学生创业与人生规划》、《大学生就业中的权益保障》等课程，面向新生开设专业导论课程，帮助学生认识专业特点及将来职业方向，增强学习专业的自觉性，确定努力方向和目标</w:t>
      </w:r>
      <w:r>
        <w:rPr>
          <w:rFonts w:hint="eastAsia" w:ascii="仿宋" w:hAnsi="仿宋" w:eastAsia="仿宋" w:cs="仿宋"/>
          <w:kern w:val="0"/>
          <w:sz w:val="28"/>
          <w:szCs w:val="28"/>
          <w:shd w:val="clear" w:color="auto" w:fill="FFFFFF"/>
        </w:rPr>
        <w:t>。</w:t>
      </w:r>
    </w:p>
    <w:p>
      <w:pPr>
        <w:pStyle w:val="3"/>
        <w:spacing w:before="0" w:after="0" w:line="360" w:lineRule="auto"/>
        <w:rPr>
          <w:rFonts w:ascii="仿宋" w:hAnsi="仿宋" w:eastAsia="仿宋" w:cs="仿宋"/>
          <w:sz w:val="28"/>
          <w:szCs w:val="28"/>
        </w:rPr>
      </w:pPr>
      <w:bookmarkStart w:id="102" w:name="_Toc31553"/>
      <w:r>
        <w:rPr>
          <w:rFonts w:ascii="仿宋" w:hAnsi="仿宋" w:eastAsia="仿宋" w:cs="仿宋"/>
          <w:sz w:val="28"/>
          <w:szCs w:val="28"/>
        </w:rPr>
        <w:t>（三）创新人才培养模式</w:t>
      </w:r>
      <w:bookmarkEnd w:id="102"/>
    </w:p>
    <w:p>
      <w:pPr>
        <w:widowControl/>
        <w:ind w:firstLine="560"/>
        <w:rPr>
          <w:rFonts w:ascii="仿宋" w:hAnsi="仿宋" w:eastAsia="仿宋" w:cs="仿宋"/>
          <w:sz w:val="28"/>
          <w:szCs w:val="28"/>
        </w:rPr>
      </w:pPr>
      <w:r>
        <w:rPr>
          <w:rFonts w:ascii="仿宋" w:hAnsi="仿宋" w:eastAsia="仿宋" w:cs="仿宋"/>
          <w:kern w:val="0"/>
          <w:sz w:val="28"/>
          <w:szCs w:val="28"/>
          <w:shd w:val="clear" w:color="auto" w:fill="FFFFFF"/>
        </w:rPr>
        <w:t>学院构建 “校企合作、定向培养”的人才培养模式，建立了固定的实习、就业基地，201</w:t>
      </w:r>
      <w:r>
        <w:rPr>
          <w:rFonts w:hint="eastAsia" w:ascii="仿宋" w:hAnsi="仿宋" w:eastAsia="仿宋" w:cs="仿宋"/>
          <w:kern w:val="0"/>
          <w:sz w:val="28"/>
          <w:szCs w:val="28"/>
          <w:shd w:val="clear" w:color="auto" w:fill="FFFFFF"/>
        </w:rPr>
        <w:t>9</w:t>
      </w:r>
      <w:r>
        <w:rPr>
          <w:rFonts w:ascii="仿宋" w:hAnsi="仿宋" w:eastAsia="仿宋" w:cs="仿宋"/>
          <w:kern w:val="0"/>
          <w:sz w:val="28"/>
          <w:szCs w:val="28"/>
          <w:shd w:val="clear" w:color="auto" w:fill="FFFFFF"/>
        </w:rPr>
        <w:t>年与广州金升阳科技有限公司、广东粤电花都天然气热电有限公司、海南创讯技术有限公司、一博科技股份有限公司、湖南华美兴泰科技股份有限公司、长沙奥托自动化技术有限公司、湖南清凡新创商贸有限公司、深圳欣博跃电子科技有限公司、湖南省八七俊鸟电子商务有限公司、北京千锋教育科技有限公司、深圳信盈达电子有限公司、湖南云狐教育科技有限公司、达内教育等1</w:t>
      </w:r>
      <w:r>
        <w:rPr>
          <w:rFonts w:hint="eastAsia" w:ascii="仿宋" w:hAnsi="仿宋" w:eastAsia="仿宋" w:cs="仿宋"/>
          <w:kern w:val="0"/>
          <w:sz w:val="28"/>
          <w:szCs w:val="28"/>
          <w:shd w:val="clear" w:color="auto" w:fill="FFFFFF"/>
        </w:rPr>
        <w:t>3</w:t>
      </w:r>
      <w:r>
        <w:rPr>
          <w:rFonts w:ascii="仿宋" w:hAnsi="仿宋" w:eastAsia="仿宋" w:cs="仿宋"/>
          <w:kern w:val="0"/>
          <w:sz w:val="28"/>
          <w:szCs w:val="28"/>
          <w:shd w:val="clear" w:color="auto" w:fill="FFFFFF"/>
        </w:rPr>
        <w:t>家校外实习基地签约；东莞市杉木电子有限公司、东莞市中镓半导体科技有限公司等2家就业基地签约；与达内软件有限公司</w:t>
      </w:r>
      <w:r>
        <w:rPr>
          <w:rFonts w:hint="eastAsia" w:ascii="仿宋" w:hAnsi="仿宋" w:eastAsia="仿宋" w:cs="仿宋"/>
          <w:kern w:val="0"/>
          <w:sz w:val="28"/>
          <w:szCs w:val="28"/>
          <w:shd w:val="clear" w:color="auto" w:fill="FFFFFF"/>
        </w:rPr>
        <w:t>共</w:t>
      </w:r>
      <w:r>
        <w:rPr>
          <w:rFonts w:ascii="仿宋" w:hAnsi="仿宋" w:eastAsia="仿宋" w:cs="仿宋"/>
          <w:kern w:val="0"/>
          <w:sz w:val="28"/>
          <w:szCs w:val="28"/>
          <w:shd w:val="clear" w:color="auto" w:fill="FFFFFF"/>
        </w:rPr>
        <w:t>建湖南省校企合作创新创业教育基地。</w:t>
      </w:r>
    </w:p>
    <w:p>
      <w:pPr>
        <w:widowControl/>
        <w:ind w:firstLine="560"/>
        <w:rPr>
          <w:rFonts w:ascii="仿宋" w:hAnsi="仿宋" w:eastAsia="仿宋" w:cs="仿宋"/>
          <w:kern w:val="0"/>
          <w:sz w:val="28"/>
          <w:szCs w:val="28"/>
          <w:shd w:val="clear" w:color="auto" w:fill="FFFFFF"/>
        </w:rPr>
      </w:pPr>
      <w:r>
        <w:rPr>
          <w:rFonts w:ascii="仿宋" w:hAnsi="仿宋" w:eastAsia="仿宋" w:cs="仿宋"/>
          <w:kern w:val="0"/>
          <w:sz w:val="28"/>
          <w:szCs w:val="28"/>
          <w:shd w:val="clear" w:color="auto" w:fill="FFFFFF"/>
        </w:rPr>
        <w:t>通过创新创业大赛，培养学生的创新创业意识，锻炼学生的创业能力。2019年5月，学院举办了第四届暨“</w:t>
      </w:r>
      <w:r>
        <w:rPr>
          <w:rFonts w:hint="eastAsia" w:ascii="仿宋" w:hAnsi="仿宋" w:eastAsia="仿宋" w:cs="仿宋"/>
          <w:kern w:val="0"/>
          <w:sz w:val="28"/>
          <w:szCs w:val="28"/>
          <w:shd w:val="clear" w:color="auto" w:fill="FFFFFF"/>
        </w:rPr>
        <w:t>千锋</w:t>
      </w:r>
      <w:r>
        <w:rPr>
          <w:rFonts w:ascii="仿宋" w:hAnsi="仿宋" w:eastAsia="仿宋" w:cs="仿宋"/>
          <w:kern w:val="0"/>
          <w:sz w:val="28"/>
          <w:szCs w:val="28"/>
          <w:shd w:val="clear" w:color="auto" w:fill="FFFFFF"/>
        </w:rPr>
        <w:t>杯”创新创业大赛，全院累计参赛项目17个，参赛人次120余人，最终评选出一等奖2项、二等奖4 项、三等奖5项、优胜奖6项。2019年5月，组织学生参加学校第五届“互联网+”大学生创新创业大赛，院级初选参赛项目17个，评选出16个项目参加复赛，最后评出2个项目参加校赛。</w:t>
      </w:r>
    </w:p>
    <w:p>
      <w:pPr>
        <w:widowControl/>
        <w:ind w:firstLine="560"/>
        <w:rPr>
          <w:rFonts w:ascii="仿宋" w:hAnsi="仿宋" w:eastAsia="仿宋" w:cs="仿宋"/>
          <w:sz w:val="28"/>
          <w:szCs w:val="28"/>
        </w:rPr>
      </w:pPr>
      <w:r>
        <w:rPr>
          <w:rFonts w:ascii="仿宋" w:hAnsi="仿宋" w:eastAsia="仿宋" w:cs="仿宋"/>
          <w:kern w:val="0"/>
          <w:sz w:val="28"/>
          <w:szCs w:val="28"/>
          <w:shd w:val="clear" w:color="auto" w:fill="FFFFFF"/>
        </w:rPr>
        <w:t>学院确立应用型人才培养定位，全面提高学生创新实践能力，积极搭建培养学生创新创业能力的学科竞赛平台。近几年，学院学科竞赛成绩逐年提升，学科竞赛已经成为学院人才培养工作的一大亮点。学院的ACM程序设计工作室和电子科技与竞赛工作室不断走向成熟，</w:t>
      </w:r>
      <w:r>
        <w:rPr>
          <w:rFonts w:hint="eastAsia" w:ascii="仿宋" w:hAnsi="仿宋" w:eastAsia="仿宋" w:cs="仿宋"/>
          <w:kern w:val="0"/>
          <w:sz w:val="28"/>
          <w:szCs w:val="28"/>
          <w:shd w:val="clear" w:color="auto" w:fill="FFFFFF"/>
        </w:rPr>
        <w:t>仅仅</w:t>
      </w:r>
      <w:r>
        <w:rPr>
          <w:rFonts w:ascii="仿宋" w:hAnsi="仿宋" w:eastAsia="仿宋" w:cs="仿宋"/>
          <w:kern w:val="0"/>
          <w:sz w:val="28"/>
          <w:szCs w:val="28"/>
          <w:shd w:val="clear" w:color="auto" w:fill="FFFFFF"/>
        </w:rPr>
        <w:t>2019年获得国家级奖励</w:t>
      </w:r>
      <w:r>
        <w:rPr>
          <w:rFonts w:hint="eastAsia" w:ascii="仿宋" w:hAnsi="仿宋" w:eastAsia="仿宋" w:cs="仿宋"/>
          <w:kern w:val="0"/>
          <w:sz w:val="28"/>
          <w:szCs w:val="28"/>
          <w:shd w:val="clear" w:color="auto" w:fill="FFFFFF"/>
        </w:rPr>
        <w:t>22</w:t>
      </w:r>
      <w:r>
        <w:rPr>
          <w:rFonts w:ascii="仿宋" w:hAnsi="仿宋" w:eastAsia="仿宋" w:cs="仿宋"/>
          <w:kern w:val="0"/>
          <w:sz w:val="28"/>
          <w:szCs w:val="28"/>
          <w:shd w:val="clear" w:color="auto" w:fill="FFFFFF"/>
        </w:rPr>
        <w:t>项，其中一等奖2项，二等奖</w:t>
      </w:r>
      <w:r>
        <w:rPr>
          <w:rFonts w:hint="eastAsia" w:ascii="仿宋" w:hAnsi="仿宋" w:eastAsia="仿宋" w:cs="仿宋"/>
          <w:kern w:val="0"/>
          <w:sz w:val="28"/>
          <w:szCs w:val="28"/>
          <w:shd w:val="clear" w:color="auto" w:fill="FFFFFF"/>
        </w:rPr>
        <w:t>2</w:t>
      </w:r>
      <w:r>
        <w:rPr>
          <w:rFonts w:ascii="仿宋" w:hAnsi="仿宋" w:eastAsia="仿宋" w:cs="仿宋"/>
          <w:kern w:val="0"/>
          <w:sz w:val="28"/>
          <w:szCs w:val="28"/>
          <w:shd w:val="clear" w:color="auto" w:fill="FFFFFF"/>
        </w:rPr>
        <w:t>项，三等奖</w:t>
      </w:r>
      <w:r>
        <w:rPr>
          <w:rFonts w:hint="eastAsia" w:ascii="仿宋" w:hAnsi="仿宋" w:eastAsia="仿宋" w:cs="仿宋"/>
          <w:kern w:val="0"/>
          <w:sz w:val="28"/>
          <w:szCs w:val="28"/>
          <w:shd w:val="clear" w:color="auto" w:fill="FFFFFF"/>
        </w:rPr>
        <w:t>5</w:t>
      </w:r>
      <w:r>
        <w:rPr>
          <w:rFonts w:ascii="仿宋" w:hAnsi="仿宋" w:eastAsia="仿宋" w:cs="仿宋"/>
          <w:kern w:val="0"/>
          <w:sz w:val="28"/>
          <w:szCs w:val="28"/>
          <w:shd w:val="clear" w:color="auto" w:fill="FFFFFF"/>
        </w:rPr>
        <w:t>项（国家级奖励：2019年中国大学生计算机设计大赛一等奖2项，二等奖5项，三等奖4项，“蓝桥杯”全国软件和信息技术人才大赛二等奖2项、三等奖6项）：2019年获得省赛奖励81项，其中一等奖23项，二等奖25项，三等奖33项</w:t>
      </w:r>
      <w:r>
        <w:rPr>
          <w:rFonts w:hint="eastAsia" w:ascii="仿宋" w:hAnsi="仿宋" w:eastAsia="仿宋" w:cs="仿宋"/>
          <w:kern w:val="0"/>
          <w:sz w:val="28"/>
          <w:szCs w:val="28"/>
          <w:shd w:val="clear" w:color="auto" w:fill="FFFFFF"/>
        </w:rPr>
        <w:t>。</w:t>
      </w:r>
      <w:r>
        <w:rPr>
          <w:rFonts w:ascii="仿宋" w:hAnsi="仿宋" w:eastAsia="仿宋" w:cs="仿宋"/>
          <w:kern w:val="0"/>
          <w:sz w:val="28"/>
          <w:szCs w:val="28"/>
          <w:shd w:val="clear" w:color="auto" w:fill="FFFFFF"/>
        </w:rPr>
        <w:t>201</w:t>
      </w:r>
      <w:r>
        <w:rPr>
          <w:rFonts w:hint="eastAsia" w:ascii="仿宋" w:hAnsi="仿宋" w:eastAsia="仿宋" w:cs="仿宋"/>
          <w:kern w:val="0"/>
          <w:sz w:val="28"/>
          <w:szCs w:val="28"/>
          <w:shd w:val="clear" w:color="auto" w:fill="FFFFFF"/>
        </w:rPr>
        <w:t>9</w:t>
      </w:r>
      <w:r>
        <w:rPr>
          <w:rFonts w:ascii="仿宋" w:hAnsi="仿宋" w:eastAsia="仿宋" w:cs="仿宋"/>
          <w:kern w:val="0"/>
          <w:sz w:val="28"/>
          <w:szCs w:val="28"/>
          <w:shd w:val="clear" w:color="auto" w:fill="FFFFFF"/>
        </w:rPr>
        <w:t>年</w:t>
      </w:r>
      <w:r>
        <w:rPr>
          <w:rFonts w:hint="eastAsia" w:ascii="仿宋" w:hAnsi="仿宋" w:eastAsia="仿宋" w:cs="仿宋"/>
          <w:kern w:val="0"/>
          <w:sz w:val="28"/>
          <w:szCs w:val="28"/>
          <w:shd w:val="clear" w:color="auto" w:fill="FFFFFF"/>
        </w:rPr>
        <w:t>全国大学生电子设计大赛湖南省二等奖</w:t>
      </w:r>
      <w:r>
        <w:rPr>
          <w:rFonts w:ascii="仿宋" w:hAnsi="仿宋" w:eastAsia="仿宋" w:cs="仿宋"/>
          <w:kern w:val="0"/>
          <w:sz w:val="28"/>
          <w:szCs w:val="28"/>
          <w:shd w:val="clear" w:color="auto" w:fill="FFFFFF"/>
        </w:rPr>
        <w:t>，201</w:t>
      </w:r>
      <w:r>
        <w:rPr>
          <w:rFonts w:hint="eastAsia" w:ascii="仿宋" w:hAnsi="仿宋" w:eastAsia="仿宋" w:cs="仿宋"/>
          <w:kern w:val="0"/>
          <w:sz w:val="28"/>
          <w:szCs w:val="28"/>
          <w:shd w:val="clear" w:color="auto" w:fill="FFFFFF"/>
        </w:rPr>
        <w:t>9</w:t>
      </w:r>
      <w:r>
        <w:rPr>
          <w:rFonts w:ascii="仿宋" w:hAnsi="仿宋" w:eastAsia="仿宋" w:cs="仿宋"/>
          <w:kern w:val="0"/>
          <w:sz w:val="28"/>
          <w:szCs w:val="28"/>
          <w:shd w:val="clear" w:color="auto" w:fill="FFFFFF"/>
        </w:rPr>
        <w:t>年“博创杯”全国大学生嵌入式大赛</w:t>
      </w:r>
      <w:r>
        <w:rPr>
          <w:rFonts w:hint="eastAsia" w:ascii="仿宋" w:hAnsi="仿宋" w:eastAsia="仿宋" w:cs="仿宋"/>
          <w:kern w:val="0"/>
          <w:sz w:val="28"/>
          <w:szCs w:val="28"/>
          <w:shd w:val="clear" w:color="auto" w:fill="FFFFFF"/>
        </w:rPr>
        <w:t>全国三等奖、赛区特等奖、赛区一等奖；2019年“飞思卡尔”湖南省大学生智能车比赛省二等奖3项、三等奖1项。</w:t>
      </w:r>
    </w:p>
    <w:p>
      <w:pPr>
        <w:overflowPunct w:val="0"/>
        <w:outlineLvl w:val="1"/>
        <w:rPr>
          <w:rFonts w:ascii="仿宋" w:hAnsi="仿宋" w:eastAsia="仿宋" w:cs="仿宋"/>
          <w:b/>
          <w:bCs/>
          <w:sz w:val="28"/>
          <w:szCs w:val="28"/>
        </w:rPr>
      </w:pPr>
      <w:bookmarkStart w:id="103" w:name="_Toc29587"/>
      <w:r>
        <w:rPr>
          <w:rFonts w:ascii="仿宋" w:hAnsi="仿宋" w:eastAsia="仿宋" w:cs="仿宋"/>
          <w:b/>
          <w:bCs/>
          <w:sz w:val="28"/>
          <w:szCs w:val="28"/>
        </w:rPr>
        <w:t>（四）积极开拓就业市场</w:t>
      </w:r>
      <w:bookmarkEnd w:id="103"/>
    </w:p>
    <w:p>
      <w:pPr>
        <w:ind w:firstLine="560"/>
        <w:rPr>
          <w:rFonts w:ascii="仿宋" w:hAnsi="仿宋" w:eastAsia="仿宋" w:cs="仿宋"/>
          <w:sz w:val="28"/>
          <w:szCs w:val="28"/>
        </w:rPr>
      </w:pPr>
      <w:r>
        <w:rPr>
          <w:rFonts w:ascii="仿宋" w:hAnsi="仿宋" w:eastAsia="仿宋" w:cs="仿宋"/>
          <w:kern w:val="0"/>
          <w:sz w:val="28"/>
          <w:szCs w:val="28"/>
          <w:shd w:val="clear" w:color="auto" w:fill="FFFFFF"/>
        </w:rPr>
        <w:t>201</w:t>
      </w:r>
      <w:r>
        <w:rPr>
          <w:rFonts w:hint="eastAsia" w:ascii="仿宋" w:hAnsi="仿宋" w:eastAsia="仿宋" w:cs="仿宋"/>
          <w:kern w:val="0"/>
          <w:sz w:val="28"/>
          <w:szCs w:val="28"/>
          <w:shd w:val="clear" w:color="auto" w:fill="FFFFFF"/>
        </w:rPr>
        <w:t>9</w:t>
      </w:r>
      <w:r>
        <w:rPr>
          <w:rFonts w:ascii="仿宋" w:hAnsi="仿宋" w:eastAsia="仿宋" w:cs="仿宋"/>
          <w:kern w:val="0"/>
          <w:sz w:val="28"/>
          <w:szCs w:val="28"/>
          <w:shd w:val="clear" w:color="auto" w:fill="FFFFFF"/>
        </w:rPr>
        <w:t>年，在稳定原有市场的基础上，积极拓宽就业新市场。一是连续四年与中国联通湖南省公司挂牌合作共建人才培养基地， 201</w:t>
      </w:r>
      <w:r>
        <w:rPr>
          <w:rFonts w:hint="eastAsia" w:ascii="仿宋" w:hAnsi="仿宋" w:eastAsia="仿宋" w:cs="仿宋"/>
          <w:kern w:val="0"/>
          <w:sz w:val="28"/>
          <w:szCs w:val="28"/>
          <w:shd w:val="clear" w:color="auto" w:fill="FFFFFF"/>
        </w:rPr>
        <w:t>9</w:t>
      </w:r>
      <w:r>
        <w:rPr>
          <w:rFonts w:ascii="仿宋" w:hAnsi="仿宋" w:eastAsia="仿宋" w:cs="仿宋"/>
          <w:kern w:val="0"/>
          <w:sz w:val="28"/>
          <w:szCs w:val="28"/>
          <w:shd w:val="clear" w:color="auto" w:fill="FFFFFF"/>
        </w:rPr>
        <w:t>届有9名同学被联通公司录取</w:t>
      </w:r>
      <w:r>
        <w:rPr>
          <w:rFonts w:hint="eastAsia" w:ascii="仿宋" w:hAnsi="仿宋" w:eastAsia="仿宋" w:cs="仿宋"/>
          <w:kern w:val="0"/>
          <w:sz w:val="28"/>
          <w:szCs w:val="28"/>
          <w:shd w:val="clear" w:color="auto" w:fill="FFFFFF"/>
        </w:rPr>
        <w:t>，今年与海南创讯技术有限公司联系举办“无线5</w:t>
      </w:r>
      <w:r>
        <w:rPr>
          <w:rFonts w:ascii="仿宋" w:hAnsi="仿宋" w:eastAsia="仿宋" w:cs="仿宋"/>
          <w:kern w:val="0"/>
          <w:sz w:val="28"/>
          <w:szCs w:val="28"/>
          <w:shd w:val="clear" w:color="auto" w:fill="FFFFFF"/>
        </w:rPr>
        <w:t>G</w:t>
      </w:r>
      <w:r>
        <w:rPr>
          <w:rFonts w:hint="eastAsia" w:ascii="仿宋" w:hAnsi="仿宋" w:eastAsia="仿宋" w:cs="仿宋"/>
          <w:kern w:val="0"/>
          <w:sz w:val="28"/>
          <w:szCs w:val="28"/>
          <w:shd w:val="clear" w:color="auto" w:fill="FFFFFF"/>
        </w:rPr>
        <w:t>”培训班，共培训毕业生2</w:t>
      </w:r>
      <w:r>
        <w:rPr>
          <w:rFonts w:ascii="仿宋" w:hAnsi="仿宋" w:eastAsia="仿宋" w:cs="仿宋"/>
          <w:kern w:val="0"/>
          <w:sz w:val="28"/>
          <w:szCs w:val="28"/>
          <w:shd w:val="clear" w:color="auto" w:fill="FFFFFF"/>
        </w:rPr>
        <w:t>0</w:t>
      </w:r>
      <w:r>
        <w:rPr>
          <w:rFonts w:hint="eastAsia" w:ascii="仿宋" w:hAnsi="仿宋" w:eastAsia="仿宋" w:cs="仿宋"/>
          <w:kern w:val="0"/>
          <w:sz w:val="28"/>
          <w:szCs w:val="28"/>
          <w:shd w:val="clear" w:color="auto" w:fill="FFFFFF"/>
        </w:rPr>
        <w:t>余人，其中1</w:t>
      </w:r>
      <w:r>
        <w:rPr>
          <w:rFonts w:ascii="仿宋" w:hAnsi="仿宋" w:eastAsia="仿宋" w:cs="仿宋"/>
          <w:kern w:val="0"/>
          <w:sz w:val="28"/>
          <w:szCs w:val="28"/>
          <w:shd w:val="clear" w:color="auto" w:fill="FFFFFF"/>
        </w:rPr>
        <w:t>9</w:t>
      </w:r>
      <w:r>
        <w:rPr>
          <w:rFonts w:hint="eastAsia" w:ascii="仿宋" w:hAnsi="仿宋" w:eastAsia="仿宋" w:cs="仿宋"/>
          <w:kern w:val="0"/>
          <w:sz w:val="28"/>
          <w:szCs w:val="28"/>
          <w:shd w:val="clear" w:color="auto" w:fill="FFFFFF"/>
        </w:rPr>
        <w:t>人通过华为考试认证，目前已有5名同学选择到海南创讯技术有限公司就业</w:t>
      </w:r>
      <w:r>
        <w:rPr>
          <w:rFonts w:ascii="仿宋" w:hAnsi="仿宋" w:eastAsia="仿宋" w:cs="仿宋"/>
          <w:kern w:val="0"/>
          <w:sz w:val="28"/>
          <w:szCs w:val="28"/>
          <w:shd w:val="clear" w:color="auto" w:fill="FFFFFF"/>
        </w:rPr>
        <w:t>。二是对在校生、毕业生及用人单位开展调查走访，先后组织4批8人次赴珠三角、长三角、长沙、海南等地走访校友、考察企事业单位和实习基地，了解各专业毕业生就业情况和用人单位对人才的需求，并完成考察报告。三是举办“吉首大学信息科学与工程学院2019届毕业生招聘月”活动，主动与用人单位联系，先后邀请了</w:t>
      </w:r>
      <w:r>
        <w:rPr>
          <w:rFonts w:hint="eastAsia" w:ascii="仿宋" w:hAnsi="仿宋" w:eastAsia="仿宋" w:cs="仿宋"/>
          <w:kern w:val="0"/>
          <w:sz w:val="28"/>
          <w:szCs w:val="28"/>
          <w:shd w:val="clear" w:color="auto" w:fill="FFFFFF"/>
        </w:rPr>
        <w:t>17</w:t>
      </w:r>
      <w:r>
        <w:rPr>
          <w:rFonts w:ascii="仿宋" w:hAnsi="仿宋" w:eastAsia="仿宋" w:cs="仿宋"/>
          <w:kern w:val="0"/>
          <w:sz w:val="28"/>
          <w:szCs w:val="28"/>
          <w:shd w:val="clear" w:color="auto" w:fill="FFFFFF"/>
        </w:rPr>
        <w:t>家用人单位来校进行专场招聘会和宣讲会。积极探索“顶岗实习”，与广州金升阳科技有限公司、广东粤电花都天然气热电有限公司、海南创讯技术有限公司、中国电信股份有限公司、一博科技股份有限公司、湖南华美兴泰科技股份有限公司、长沙奥托自动化技术有限公司、湖南清凡新创商贸有限公司、深圳欣博跃电子科技有限公司、湖南省八七俊鸟电子商务有限公司、</w:t>
      </w:r>
      <w:r>
        <w:rPr>
          <w:rFonts w:hint="eastAsia" w:ascii="仿宋" w:hAnsi="仿宋" w:eastAsia="仿宋" w:cs="仿宋"/>
          <w:kern w:val="0"/>
          <w:sz w:val="28"/>
          <w:szCs w:val="28"/>
          <w:shd w:val="clear" w:color="auto" w:fill="FFFFFF"/>
        </w:rPr>
        <w:t>长沙创星科技有限公司</w:t>
      </w:r>
      <w:r>
        <w:rPr>
          <w:rFonts w:ascii="仿宋" w:hAnsi="仿宋" w:eastAsia="仿宋" w:cs="仿宋"/>
          <w:kern w:val="0"/>
          <w:sz w:val="28"/>
          <w:szCs w:val="28"/>
          <w:shd w:val="clear" w:color="auto" w:fill="FFFFFF"/>
        </w:rPr>
        <w:t>等企业达成了顶岗实习合作意向，共有33</w:t>
      </w:r>
      <w:r>
        <w:rPr>
          <w:rFonts w:hint="eastAsia" w:ascii="仿宋" w:hAnsi="仿宋" w:eastAsia="仿宋" w:cs="仿宋"/>
          <w:kern w:val="0"/>
          <w:sz w:val="28"/>
          <w:szCs w:val="28"/>
          <w:shd w:val="clear" w:color="auto" w:fill="FFFFFF"/>
        </w:rPr>
        <w:t>名毕业生</w:t>
      </w:r>
      <w:r>
        <w:rPr>
          <w:rFonts w:ascii="仿宋" w:hAnsi="仿宋" w:eastAsia="仿宋" w:cs="仿宋"/>
          <w:kern w:val="0"/>
          <w:sz w:val="28"/>
          <w:szCs w:val="28"/>
          <w:shd w:val="clear" w:color="auto" w:fill="FFFFFF"/>
        </w:rPr>
        <w:t>选择“顶岗实习”</w:t>
      </w:r>
      <w:r>
        <w:rPr>
          <w:rFonts w:hint="eastAsia" w:ascii="仿宋" w:hAnsi="仿宋" w:eastAsia="仿宋" w:cs="仿宋"/>
          <w:kern w:val="0"/>
          <w:sz w:val="28"/>
          <w:szCs w:val="28"/>
          <w:shd w:val="clear" w:color="auto" w:fill="FFFFFF"/>
        </w:rPr>
        <w:t>方式进行</w:t>
      </w:r>
      <w:r>
        <w:rPr>
          <w:rFonts w:ascii="仿宋" w:hAnsi="仿宋" w:eastAsia="仿宋" w:cs="仿宋"/>
          <w:kern w:val="0"/>
          <w:sz w:val="28"/>
          <w:szCs w:val="28"/>
          <w:shd w:val="clear" w:color="auto" w:fill="FFFFFF"/>
        </w:rPr>
        <w:t>毕业实习。</w:t>
      </w:r>
    </w:p>
    <w:p>
      <w:pPr>
        <w:widowControl/>
        <w:overflowPunct w:val="0"/>
        <w:jc w:val="left"/>
        <w:outlineLvl w:val="1"/>
        <w:rPr>
          <w:rFonts w:ascii="仿宋" w:hAnsi="仿宋" w:eastAsia="仿宋"/>
          <w:b/>
          <w:sz w:val="28"/>
          <w:szCs w:val="28"/>
        </w:rPr>
      </w:pPr>
      <w:bookmarkStart w:id="104" w:name="_Toc16911"/>
      <w:r>
        <w:rPr>
          <w:rFonts w:ascii="仿宋" w:hAnsi="仿宋" w:eastAsia="仿宋"/>
          <w:b/>
          <w:sz w:val="28"/>
          <w:szCs w:val="28"/>
        </w:rPr>
        <w:t>（五）及时发布就业信息、优化就业创业指导和服务工作</w:t>
      </w:r>
      <w:bookmarkEnd w:id="104"/>
    </w:p>
    <w:p>
      <w:pPr>
        <w:widowControl/>
        <w:ind w:firstLine="560"/>
        <w:jc w:val="left"/>
        <w:rPr>
          <w:rFonts w:ascii="仿宋" w:hAnsi="仿宋" w:eastAsia="仿宋" w:cs="仿宋"/>
          <w:kern w:val="0"/>
          <w:sz w:val="28"/>
          <w:szCs w:val="28"/>
          <w:highlight w:val="white"/>
        </w:rPr>
      </w:pPr>
      <w:r>
        <w:rPr>
          <w:rFonts w:ascii="仿宋" w:hAnsi="仿宋" w:eastAsia="仿宋" w:cs="仿宋"/>
          <w:bCs/>
          <w:sz w:val="28"/>
          <w:szCs w:val="28"/>
        </w:rPr>
        <w:t>及时发布就业信息，</w:t>
      </w:r>
      <w:r>
        <w:rPr>
          <w:rFonts w:ascii="仿宋" w:hAnsi="仿宋" w:eastAsia="仿宋" w:cs="仿宋"/>
          <w:kern w:val="0"/>
          <w:sz w:val="28"/>
          <w:szCs w:val="28"/>
          <w:shd w:val="clear" w:color="auto" w:fill="FFFFFF"/>
        </w:rPr>
        <w:t>就业创业信息收集和发布工作常态化，链接了湖南省毕业生就业网等多家省通过QQ群、微信、手机短信、学院网站“就业信息”栏目等信息公布平台，将就业创业最新政策和各类信息及时传递给每一位毕业生，为毕业生就业创业提供准确的政策指导和充足的就业信息，实现了就业信息服务系统化、多样化。就业专干通过QQ群、手机短信、网站等媒介与各届毕业生长期保持联系。201</w:t>
      </w:r>
      <w:r>
        <w:rPr>
          <w:rFonts w:hint="eastAsia" w:ascii="仿宋" w:hAnsi="仿宋" w:eastAsia="仿宋" w:cs="仿宋"/>
          <w:kern w:val="0"/>
          <w:sz w:val="28"/>
          <w:szCs w:val="28"/>
          <w:shd w:val="clear" w:color="auto" w:fill="FFFFFF"/>
        </w:rPr>
        <w:t>9</w:t>
      </w:r>
      <w:r>
        <w:rPr>
          <w:rFonts w:ascii="仿宋" w:hAnsi="仿宋" w:eastAsia="仿宋" w:cs="仿宋"/>
          <w:kern w:val="0"/>
          <w:sz w:val="28"/>
          <w:szCs w:val="28"/>
          <w:shd w:val="clear" w:color="auto" w:fill="FFFFFF"/>
        </w:rPr>
        <w:t>年共发布</w:t>
      </w:r>
      <w:r>
        <w:rPr>
          <w:rFonts w:hint="eastAsia" w:ascii="仿宋" w:hAnsi="仿宋" w:eastAsia="仿宋" w:cs="仿宋"/>
          <w:kern w:val="0"/>
          <w:sz w:val="28"/>
          <w:szCs w:val="28"/>
          <w:shd w:val="clear" w:color="auto" w:fill="FFFFFF"/>
        </w:rPr>
        <w:t>93</w:t>
      </w:r>
      <w:r>
        <w:rPr>
          <w:rFonts w:ascii="仿宋" w:hAnsi="仿宋" w:eastAsia="仿宋" w:cs="仿宋"/>
          <w:kern w:val="0"/>
          <w:sz w:val="28"/>
          <w:szCs w:val="28"/>
          <w:shd w:val="clear" w:color="auto" w:fill="FFFFFF"/>
        </w:rPr>
        <w:t>家用人单位招聘信息，提供就业岗位</w:t>
      </w:r>
      <w:r>
        <w:rPr>
          <w:rFonts w:hint="eastAsia" w:ascii="仿宋" w:hAnsi="仿宋" w:eastAsia="仿宋" w:cs="仿宋"/>
          <w:kern w:val="0"/>
          <w:sz w:val="28"/>
          <w:szCs w:val="28"/>
          <w:shd w:val="clear" w:color="auto" w:fill="FFFFFF"/>
        </w:rPr>
        <w:t>2700</w:t>
      </w:r>
      <w:r>
        <w:rPr>
          <w:rFonts w:ascii="仿宋" w:hAnsi="仿宋" w:eastAsia="仿宋" w:cs="仿宋"/>
          <w:kern w:val="0"/>
          <w:sz w:val="28"/>
          <w:szCs w:val="28"/>
          <w:shd w:val="clear" w:color="auto" w:fill="FFFFFF"/>
        </w:rPr>
        <w:t>余个，涉及计算机科学与技术、通信工程、电气工程及其自动化、电子信息工程、网络工程等专业，</w:t>
      </w:r>
      <w:r>
        <w:rPr>
          <w:rFonts w:hint="eastAsia" w:ascii="仿宋" w:hAnsi="仿宋" w:eastAsia="仿宋" w:cs="仿宋"/>
          <w:kern w:val="0"/>
          <w:sz w:val="28"/>
          <w:szCs w:val="28"/>
          <w:shd w:val="clear" w:color="auto" w:fill="FFFFFF"/>
        </w:rPr>
        <w:t>促进了</w:t>
      </w:r>
      <w:r>
        <w:rPr>
          <w:rFonts w:ascii="仿宋" w:hAnsi="仿宋" w:eastAsia="仿宋" w:cs="仿宋"/>
          <w:kern w:val="0"/>
          <w:sz w:val="28"/>
          <w:szCs w:val="28"/>
          <w:shd w:val="clear" w:color="auto" w:fill="FFFFFF"/>
        </w:rPr>
        <w:t>毕业生就业率</w:t>
      </w:r>
      <w:r>
        <w:rPr>
          <w:rFonts w:hint="eastAsia" w:ascii="仿宋" w:hAnsi="仿宋" w:eastAsia="仿宋" w:cs="仿宋"/>
          <w:kern w:val="0"/>
          <w:sz w:val="28"/>
          <w:szCs w:val="28"/>
          <w:shd w:val="clear" w:color="auto" w:fill="FFFFFF"/>
        </w:rPr>
        <w:t>提高</w:t>
      </w:r>
      <w:r>
        <w:rPr>
          <w:rFonts w:ascii="仿宋" w:hAnsi="仿宋" w:eastAsia="仿宋" w:cs="仿宋"/>
          <w:kern w:val="0"/>
          <w:sz w:val="28"/>
          <w:szCs w:val="28"/>
          <w:shd w:val="clear" w:color="auto" w:fill="FFFFFF"/>
        </w:rPr>
        <w:t>和就业质量</w:t>
      </w:r>
      <w:r>
        <w:rPr>
          <w:rFonts w:hint="eastAsia" w:ascii="仿宋" w:hAnsi="仿宋" w:eastAsia="仿宋" w:cs="仿宋"/>
          <w:kern w:val="0"/>
          <w:sz w:val="28"/>
          <w:szCs w:val="28"/>
          <w:shd w:val="clear" w:color="auto" w:fill="FFFFFF"/>
        </w:rPr>
        <w:t>提升；</w:t>
      </w:r>
      <w:r>
        <w:rPr>
          <w:rFonts w:ascii="仿宋" w:hAnsi="仿宋" w:eastAsia="仿宋" w:cs="仿宋"/>
          <w:bCs/>
          <w:sz w:val="28"/>
          <w:szCs w:val="28"/>
        </w:rPr>
        <w:t>优化就业创业指导和服务工作</w:t>
      </w:r>
      <w:r>
        <w:rPr>
          <w:rFonts w:hint="eastAsia" w:ascii="仿宋" w:hAnsi="仿宋" w:eastAsia="仿宋" w:cs="仿宋"/>
          <w:bCs/>
          <w:sz w:val="28"/>
          <w:szCs w:val="28"/>
        </w:rPr>
        <w:t>，</w:t>
      </w:r>
      <w:r>
        <w:rPr>
          <w:rFonts w:ascii="仿宋" w:hAnsi="仿宋" w:eastAsia="仿宋" w:cs="仿宋"/>
          <w:bCs/>
          <w:sz w:val="28"/>
          <w:szCs w:val="28"/>
        </w:rPr>
        <w:t>开展个性化就业创业工作，学</w:t>
      </w:r>
      <w:r>
        <w:rPr>
          <w:rFonts w:ascii="仿宋" w:hAnsi="仿宋" w:eastAsia="仿宋" w:cs="仿宋"/>
          <w:kern w:val="0"/>
          <w:sz w:val="28"/>
          <w:szCs w:val="28"/>
          <w:shd w:val="clear" w:color="auto" w:fill="FFFFFF"/>
        </w:rPr>
        <w:t>院针对毕业生个性化需要从三个方面开展就业创业服务：一是教研室根据毕业生需求开展就业咨询与服务，有记录，有总结，有分析；二是系统性就业创业服务指导，为提高学生求职能力，学院邀请了北京千锋互联科技有限公司的专业团队举办了为期一周的面试技巧培训，内容涵盖就业意向调查、简历制作、面试技巧的传授、求职模拟演练等各个环节，极大地提升了毕业生求职能力，得到学生的好评；三是特殊群体的“一对一”帮扶</w:t>
      </w:r>
      <w:r>
        <w:rPr>
          <w:rFonts w:hint="eastAsia" w:ascii="仿宋" w:hAnsi="仿宋" w:eastAsia="仿宋" w:cs="仿宋"/>
          <w:kern w:val="0"/>
          <w:sz w:val="28"/>
          <w:szCs w:val="28"/>
          <w:shd w:val="clear" w:color="auto" w:fill="FFFFFF"/>
        </w:rPr>
        <w:t>，</w:t>
      </w:r>
      <w:r>
        <w:rPr>
          <w:rFonts w:ascii="仿宋" w:hAnsi="仿宋" w:eastAsia="仿宋" w:cs="仿宋"/>
          <w:kern w:val="0"/>
          <w:sz w:val="28"/>
          <w:szCs w:val="28"/>
          <w:shd w:val="clear" w:color="auto" w:fill="FFFFFF"/>
        </w:rPr>
        <w:t>针对家庭困难、少数民族、农村生源等毕业生，不仅建立特殊群体毕业生就业工作台账，还搭建了“一对一”帮扶平台</w:t>
      </w:r>
      <w:r>
        <w:rPr>
          <w:rFonts w:hint="eastAsia" w:ascii="仿宋" w:hAnsi="仿宋" w:eastAsia="仿宋" w:cs="仿宋"/>
          <w:kern w:val="0"/>
          <w:sz w:val="28"/>
          <w:szCs w:val="28"/>
          <w:shd w:val="clear" w:color="auto" w:fill="FFFFFF"/>
        </w:rPr>
        <w:t>；</w:t>
      </w:r>
      <w:r>
        <w:rPr>
          <w:rFonts w:ascii="仿宋" w:hAnsi="仿宋" w:eastAsia="仿宋" w:cs="仿宋"/>
          <w:bCs/>
          <w:sz w:val="28"/>
          <w:szCs w:val="28"/>
        </w:rPr>
        <w:t>积极引导和鼓励毕业生到基层就业，</w:t>
      </w:r>
      <w:r>
        <w:rPr>
          <w:rFonts w:ascii="仿宋" w:hAnsi="仿宋" w:eastAsia="仿宋" w:cs="仿宋"/>
          <w:kern w:val="0"/>
          <w:sz w:val="28"/>
          <w:szCs w:val="28"/>
          <w:shd w:val="clear" w:color="auto" w:fill="FFFFFF"/>
        </w:rPr>
        <w:t>学院把基层就业作为就业指导课的一项重要内容，把面向基层就业的相关政策、信息及时传达给每个毕业生。在毕业生动员大会上，</w:t>
      </w:r>
      <w:r>
        <w:rPr>
          <w:rFonts w:hint="eastAsia" w:ascii="仿宋" w:hAnsi="仿宋" w:eastAsia="仿宋" w:cs="仿宋"/>
          <w:kern w:val="0"/>
          <w:sz w:val="28"/>
          <w:szCs w:val="28"/>
          <w:shd w:val="clear" w:color="auto" w:fill="FFFFFF"/>
        </w:rPr>
        <w:t>学</w:t>
      </w:r>
      <w:r>
        <w:rPr>
          <w:rFonts w:ascii="仿宋" w:hAnsi="仿宋" w:eastAsia="仿宋" w:cs="仿宋"/>
          <w:kern w:val="0"/>
          <w:sz w:val="28"/>
          <w:szCs w:val="28"/>
          <w:shd w:val="clear" w:color="auto" w:fill="FFFFFF"/>
        </w:rPr>
        <w:t>院党委副书记为毕业生宣传西部志愿者、农村特岗教师等面向基层就业的相关政策</w:t>
      </w:r>
      <w:r>
        <w:rPr>
          <w:rFonts w:hint="eastAsia" w:ascii="仿宋" w:hAnsi="仿宋" w:eastAsia="仿宋" w:cs="仿宋"/>
          <w:kern w:val="0"/>
          <w:sz w:val="28"/>
          <w:szCs w:val="28"/>
          <w:shd w:val="clear" w:color="auto" w:fill="FFFFFF"/>
        </w:rPr>
        <w:t>，</w:t>
      </w:r>
      <w:r>
        <w:rPr>
          <w:rFonts w:ascii="仿宋" w:hAnsi="仿宋" w:eastAsia="仿宋" w:cs="仿宋"/>
          <w:kern w:val="0"/>
          <w:sz w:val="28"/>
          <w:szCs w:val="28"/>
          <w:shd w:val="clear" w:color="auto" w:fill="FFFFFF"/>
        </w:rPr>
        <w:t>树立面向基层就业的典型，积极引导毕业生到西部地区、到民族地区、到基层等祖国最需要的地方去建功立业。201</w:t>
      </w:r>
      <w:r>
        <w:rPr>
          <w:rFonts w:hint="eastAsia" w:ascii="仿宋" w:hAnsi="仿宋" w:eastAsia="仿宋" w:cs="仿宋"/>
          <w:kern w:val="0"/>
          <w:sz w:val="28"/>
          <w:szCs w:val="28"/>
          <w:shd w:val="clear" w:color="auto" w:fill="FFFFFF"/>
        </w:rPr>
        <w:t>9</w:t>
      </w:r>
      <w:r>
        <w:rPr>
          <w:rFonts w:ascii="仿宋" w:hAnsi="仿宋" w:eastAsia="仿宋" w:cs="仿宋"/>
          <w:kern w:val="0"/>
          <w:sz w:val="28"/>
          <w:szCs w:val="28"/>
          <w:shd w:val="clear" w:color="auto" w:fill="FFFFFF"/>
        </w:rPr>
        <w:t>年，我院毕业生积极参与了大学生志愿服务西部计划项目</w:t>
      </w:r>
      <w:r>
        <w:rPr>
          <w:rFonts w:hint="eastAsia" w:ascii="仿宋" w:hAnsi="仿宋" w:eastAsia="仿宋" w:cs="仿宋"/>
          <w:kern w:val="0"/>
          <w:sz w:val="28"/>
          <w:szCs w:val="28"/>
          <w:shd w:val="clear" w:color="auto" w:fill="FFFFFF"/>
        </w:rPr>
        <w:t>，</w:t>
      </w:r>
      <w:r>
        <w:rPr>
          <w:rFonts w:hint="eastAsia" w:ascii="仿宋" w:hAnsi="仿宋" w:eastAsia="仿宋" w:cs="仿宋"/>
          <w:color w:val="auto"/>
          <w:kern w:val="0"/>
          <w:sz w:val="28"/>
          <w:szCs w:val="28"/>
          <w:shd w:val="clear" w:color="auto" w:fill="FFFFFF"/>
        </w:rPr>
        <w:t>有</w:t>
      </w:r>
      <w:r>
        <w:rPr>
          <w:rFonts w:hint="eastAsia" w:ascii="仿宋" w:hAnsi="仿宋" w:eastAsia="仿宋" w:cs="仿宋"/>
          <w:color w:val="auto"/>
          <w:kern w:val="0"/>
          <w:sz w:val="28"/>
          <w:szCs w:val="28"/>
          <w:shd w:val="clear" w:color="auto" w:fill="FFFFFF"/>
          <w:lang w:val="en-US" w:eastAsia="zh-CN"/>
        </w:rPr>
        <w:t>2</w:t>
      </w:r>
      <w:r>
        <w:rPr>
          <w:rFonts w:hint="eastAsia" w:ascii="仿宋" w:hAnsi="仿宋" w:eastAsia="仿宋" w:cs="仿宋"/>
          <w:color w:val="auto"/>
          <w:kern w:val="0"/>
          <w:sz w:val="28"/>
          <w:szCs w:val="28"/>
          <w:shd w:val="clear" w:color="auto" w:fill="FFFFFF"/>
        </w:rPr>
        <w:t>名同学赴新疆就业</w:t>
      </w:r>
      <w:r>
        <w:rPr>
          <w:rFonts w:ascii="仿宋" w:hAnsi="仿宋" w:eastAsia="仿宋" w:cs="仿宋"/>
          <w:kern w:val="0"/>
          <w:sz w:val="28"/>
          <w:szCs w:val="28"/>
          <w:shd w:val="clear" w:color="auto" w:fill="FFFFFF"/>
        </w:rPr>
        <w:t>。大力支持毕业</w:t>
      </w:r>
      <w:bookmarkStart w:id="106" w:name="_GoBack"/>
      <w:bookmarkEnd w:id="106"/>
      <w:r>
        <w:rPr>
          <w:rFonts w:ascii="仿宋" w:hAnsi="仿宋" w:eastAsia="仿宋" w:cs="仿宋"/>
          <w:kern w:val="0"/>
          <w:sz w:val="28"/>
          <w:szCs w:val="28"/>
          <w:shd w:val="clear" w:color="auto" w:fill="FFFFFF"/>
        </w:rPr>
        <w:t>生</w:t>
      </w:r>
      <w:r>
        <w:rPr>
          <w:rFonts w:ascii="仿宋" w:hAnsi="仿宋" w:eastAsia="仿宋" w:cs="仿宋"/>
          <w:bCs/>
          <w:sz w:val="28"/>
          <w:szCs w:val="28"/>
        </w:rPr>
        <w:t>考研，学院</w:t>
      </w:r>
      <w:r>
        <w:rPr>
          <w:rFonts w:ascii="仿宋" w:hAnsi="仿宋" w:eastAsia="仿宋" w:cs="仿宋"/>
          <w:kern w:val="0"/>
          <w:sz w:val="28"/>
          <w:szCs w:val="28"/>
          <w:shd w:val="clear" w:color="auto" w:fill="FFFFFF"/>
        </w:rPr>
        <w:t>组建了由我院的博士、教授、副教授任指导老师的毕业生考研辅导小组，并出台了《学生考研指导奖励办法》；2019届毕业生考研率为</w:t>
      </w:r>
      <w:r>
        <w:rPr>
          <w:rFonts w:hint="eastAsia" w:ascii="仿宋" w:hAnsi="仿宋" w:eastAsia="仿宋" w:cs="仿宋"/>
          <w:kern w:val="0"/>
          <w:sz w:val="28"/>
          <w:szCs w:val="28"/>
          <w:shd w:val="clear" w:color="auto" w:fill="FFFFFF"/>
        </w:rPr>
        <w:t>9.75</w:t>
      </w:r>
      <w:r>
        <w:rPr>
          <w:rFonts w:ascii="仿宋" w:hAnsi="仿宋" w:eastAsia="仿宋" w:cs="仿宋"/>
          <w:kern w:val="0"/>
          <w:sz w:val="28"/>
          <w:szCs w:val="28"/>
          <w:shd w:val="clear" w:color="auto" w:fill="FFFFFF"/>
        </w:rPr>
        <w:t>%，</w:t>
      </w:r>
      <w:r>
        <w:rPr>
          <w:rFonts w:hint="eastAsia" w:ascii="仿宋" w:hAnsi="仿宋" w:eastAsia="仿宋" w:cs="仿宋"/>
          <w:kern w:val="0"/>
          <w:sz w:val="28"/>
          <w:szCs w:val="28"/>
          <w:shd w:val="clear" w:color="auto" w:fill="FFFFFF"/>
        </w:rPr>
        <w:t>基本</w:t>
      </w:r>
      <w:r>
        <w:rPr>
          <w:rFonts w:ascii="仿宋" w:hAnsi="仿宋" w:eastAsia="仿宋" w:cs="仿宋"/>
          <w:kern w:val="0"/>
          <w:sz w:val="28"/>
          <w:szCs w:val="28"/>
          <w:shd w:val="clear" w:color="auto" w:fill="FFFFFF"/>
        </w:rPr>
        <w:t>保持</w:t>
      </w:r>
      <w:r>
        <w:rPr>
          <w:rFonts w:hint="eastAsia" w:ascii="仿宋" w:hAnsi="仿宋" w:eastAsia="仿宋" w:cs="仿宋"/>
          <w:kern w:val="0"/>
          <w:sz w:val="28"/>
          <w:szCs w:val="28"/>
          <w:shd w:val="clear" w:color="auto" w:fill="FFFFFF"/>
        </w:rPr>
        <w:t>稳定状态</w:t>
      </w:r>
      <w:r>
        <w:rPr>
          <w:rFonts w:ascii="仿宋" w:hAnsi="仿宋" w:eastAsia="仿宋" w:cs="仿宋"/>
          <w:kern w:val="0"/>
          <w:sz w:val="28"/>
          <w:szCs w:val="28"/>
          <w:shd w:val="clear" w:color="auto" w:fill="FFFFFF"/>
        </w:rPr>
        <w:t>。</w:t>
      </w:r>
    </w:p>
    <w:p>
      <w:pPr>
        <w:widowControl/>
        <w:ind w:firstLine="560"/>
        <w:jc w:val="left"/>
        <w:rPr>
          <w:rFonts w:ascii="仿宋" w:hAnsi="仿宋" w:eastAsia="仿宋" w:cs="仿宋"/>
          <w:bCs/>
          <w:sz w:val="28"/>
          <w:szCs w:val="28"/>
        </w:rPr>
      </w:pPr>
    </w:p>
    <w:p>
      <w:pPr>
        <w:widowControl/>
        <w:ind w:firstLine="560"/>
        <w:jc w:val="left"/>
        <w:rPr>
          <w:rFonts w:ascii="仿宋" w:hAnsi="仿宋" w:eastAsia="仿宋" w:cs="仿宋"/>
          <w:bCs/>
          <w:sz w:val="28"/>
          <w:szCs w:val="28"/>
        </w:rPr>
      </w:pPr>
    </w:p>
    <w:p>
      <w:pPr>
        <w:widowControl/>
        <w:jc w:val="left"/>
        <w:rPr>
          <w:rFonts w:ascii="仿宋" w:hAnsi="仿宋" w:eastAsia="仿宋" w:cs="仿宋"/>
          <w:bCs/>
          <w:sz w:val="32"/>
          <w:szCs w:val="32"/>
        </w:rPr>
      </w:pPr>
      <w:bookmarkStart w:id="105" w:name="_GoBack1"/>
      <w:bookmarkEnd w:id="105"/>
    </w:p>
    <w:p>
      <w:pPr>
        <w:ind w:firstLine="640"/>
        <w:rPr>
          <w:rFonts w:ascii="仿宋" w:hAnsi="仿宋" w:eastAsia="仿宋" w:cs="仿宋"/>
          <w:color w:val="000000"/>
          <w:kern w:val="0"/>
          <w:sz w:val="32"/>
          <w:szCs w:val="32"/>
          <w:highlight w:val="white"/>
        </w:rPr>
      </w:pPr>
    </w:p>
    <w:p>
      <w:pPr>
        <w:rPr>
          <w:rFonts w:ascii="仿宋" w:hAnsi="仿宋" w:eastAsia="仿宋" w:cs="仿宋"/>
          <w:color w:val="000000"/>
          <w:kern w:val="0"/>
          <w:sz w:val="32"/>
          <w:szCs w:val="32"/>
          <w:highlight w:val="white"/>
        </w:rPr>
      </w:pPr>
    </w:p>
    <w:p>
      <w:pPr>
        <w:widowControl/>
        <w:ind w:firstLine="560"/>
        <w:jc w:val="left"/>
      </w:pPr>
      <w:r>
        <w:rPr>
          <w:rFonts w:ascii="仿宋" w:hAnsi="仿宋" w:eastAsia="仿宋" w:cs="仿宋"/>
          <w:bCs/>
          <w:sz w:val="28"/>
          <w:szCs w:val="28"/>
        </w:rPr>
        <w:t xml:space="preserve">         </w:t>
      </w:r>
    </w:p>
    <w:sectPr>
      <w:footerReference r:id="rId3" w:type="default"/>
      <w:pgSz w:w="11906" w:h="16838"/>
      <w:pgMar w:top="1440" w:right="1800" w:bottom="1440" w:left="1800" w:header="0" w:footer="992" w:gutter="0"/>
      <w:pgNumType w:start="1"/>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Liberation Sans">
    <w:altName w:val="宋体"/>
    <w:panose1 w:val="00000000000000000000"/>
    <w:charset w:val="86"/>
    <w:family w:val="roman"/>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w:panose1 w:val="020F0502020204030204"/>
    <w:charset w:val="01"/>
    <w:family w:val="auto"/>
    <w:pitch w:val="default"/>
    <w:sig w:usb0="E4002EFF" w:usb1="C000247B" w:usb2="00000009" w:usb3="00000000" w:csb0="200001FF" w:csb1="00000000"/>
  </w:font>
  <w:font w:name="仿宋_GB2312">
    <w:altName w:val="仿宋"/>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208E"/>
    <w:multiLevelType w:val="multilevel"/>
    <w:tmpl w:val="0053208E"/>
    <w:lvl w:ilvl="0" w:tentative="0">
      <w:start w:val="2"/>
      <w:numFmt w:val="taiwaneseCountingThousand"/>
      <w:suff w:val="nothing"/>
      <w:lvlText w:val="%1、"/>
      <w:lvlJc w:val="left"/>
      <w:pPr>
        <w:ind w:left="0" w:firstLine="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99D"/>
    <w:rsid w:val="00036CF3"/>
    <w:rsid w:val="002B7ADA"/>
    <w:rsid w:val="002E3A76"/>
    <w:rsid w:val="003139A3"/>
    <w:rsid w:val="003F224C"/>
    <w:rsid w:val="004A0A6A"/>
    <w:rsid w:val="005365E1"/>
    <w:rsid w:val="00583669"/>
    <w:rsid w:val="00615909"/>
    <w:rsid w:val="00737168"/>
    <w:rsid w:val="0088264A"/>
    <w:rsid w:val="008A4786"/>
    <w:rsid w:val="008B2B81"/>
    <w:rsid w:val="00905AA0"/>
    <w:rsid w:val="00AB3689"/>
    <w:rsid w:val="00B16BBF"/>
    <w:rsid w:val="00B3099D"/>
    <w:rsid w:val="00CB1DFF"/>
    <w:rsid w:val="00DA7750"/>
    <w:rsid w:val="00E01BB5"/>
    <w:rsid w:val="00E51E56"/>
    <w:rsid w:val="00E93E5E"/>
    <w:rsid w:val="00F86DA5"/>
    <w:rsid w:val="00FB2C52"/>
    <w:rsid w:val="00FE04B7"/>
    <w:rsid w:val="00FE6A1A"/>
    <w:rsid w:val="069E1DD9"/>
    <w:rsid w:val="1FE91E19"/>
    <w:rsid w:val="20811C64"/>
    <w:rsid w:val="3F9B2AB3"/>
    <w:rsid w:val="43F26EEE"/>
    <w:rsid w:val="60E159AF"/>
    <w:rsid w:val="7ADD40C9"/>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outlineLvl w:val="0"/>
    </w:pPr>
    <w:rPr>
      <w:b/>
      <w:sz w:val="32"/>
    </w:rPr>
  </w:style>
  <w:style w:type="paragraph" w:styleId="3">
    <w:name w:val="heading 2"/>
    <w:basedOn w:val="1"/>
    <w:next w:val="1"/>
    <w:unhideWhenUsed/>
    <w:qFormat/>
    <w:uiPriority w:val="0"/>
    <w:pPr>
      <w:keepNext/>
      <w:keepLines/>
      <w:spacing w:before="260" w:after="260" w:line="408" w:lineRule="auto"/>
      <w:outlineLvl w:val="1"/>
    </w:pPr>
    <w:rPr>
      <w:rFonts w:ascii="Arial" w:hAnsi="Arial"/>
      <w:b/>
      <w:sz w:val="30"/>
    </w:rPr>
  </w:style>
  <w:style w:type="paragraph" w:styleId="4">
    <w:name w:val="heading 3"/>
    <w:basedOn w:val="1"/>
    <w:next w:val="1"/>
    <w:unhideWhenUsed/>
    <w:qFormat/>
    <w:uiPriority w:val="0"/>
    <w:pPr>
      <w:keepNext/>
      <w:keepLines/>
      <w:spacing w:before="260" w:after="260" w:line="408" w:lineRule="auto"/>
      <w:outlineLvl w:val="2"/>
    </w:pPr>
    <w:rPr>
      <w:b/>
      <w:sz w:val="28"/>
    </w:rPr>
  </w:style>
  <w:style w:type="character" w:default="1" w:styleId="15">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5">
    <w:name w:val="caption"/>
    <w:basedOn w:val="1"/>
    <w:next w:val="1"/>
    <w:qFormat/>
    <w:uiPriority w:val="0"/>
    <w:pPr>
      <w:suppressLineNumbers/>
      <w:spacing w:before="120" w:after="120"/>
    </w:pPr>
    <w:rPr>
      <w:rFonts w:cs="Arial"/>
      <w:i/>
      <w:iCs/>
      <w:sz w:val="24"/>
    </w:rPr>
  </w:style>
  <w:style w:type="paragraph" w:styleId="6">
    <w:name w:val="Body Text"/>
    <w:basedOn w:val="1"/>
    <w:qFormat/>
    <w:uiPriority w:val="0"/>
    <w:pPr>
      <w:spacing w:after="140" w:line="276" w:lineRule="auto"/>
    </w:pPr>
  </w:style>
  <w:style w:type="paragraph" w:styleId="7">
    <w:name w:val="toc 3"/>
    <w:basedOn w:val="1"/>
    <w:next w:val="1"/>
    <w:qFormat/>
    <w:uiPriority w:val="39"/>
    <w:pPr>
      <w:ind w:left="840"/>
    </w:p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List"/>
    <w:basedOn w:val="6"/>
    <w:uiPriority w:val="0"/>
    <w:rPr>
      <w:rFonts w:cs="Arial"/>
    </w:rPr>
  </w:style>
  <w:style w:type="paragraph" w:styleId="12">
    <w:name w:val="toc 2"/>
    <w:basedOn w:val="1"/>
    <w:next w:val="1"/>
    <w:qFormat/>
    <w:uiPriority w:val="39"/>
    <w:pPr>
      <w:tabs>
        <w:tab w:val="right" w:leader="dot" w:pos="8296"/>
      </w:tabs>
      <w:spacing w:line="300" w:lineRule="auto"/>
      <w:ind w:left="420"/>
    </w:pPr>
  </w:style>
  <w:style w:type="paragraph" w:styleId="13">
    <w:name w:val="Normal (Web)"/>
    <w:basedOn w:val="1"/>
    <w:qFormat/>
    <w:uiPriority w:val="0"/>
    <w:pPr>
      <w:jc w:val="left"/>
    </w:pPr>
    <w:rPr>
      <w:rFonts w:cs="Times New Roman"/>
      <w:kern w:val="0"/>
      <w:sz w:val="24"/>
    </w:rPr>
  </w:style>
  <w:style w:type="character" w:customStyle="1" w:styleId="16">
    <w:name w:val="Internet 链接"/>
    <w:basedOn w:val="15"/>
    <w:unhideWhenUsed/>
    <w:qFormat/>
    <w:uiPriority w:val="99"/>
    <w:rPr>
      <w:color w:val="0563C1" w:themeColor="hyperlink"/>
      <w:u w:val="single"/>
      <w14:textFill>
        <w14:solidFill>
          <w14:schemeClr w14:val="hlink"/>
        </w14:solidFill>
      </w14:textFill>
    </w:rPr>
  </w:style>
  <w:style w:type="character" w:customStyle="1" w:styleId="17">
    <w:name w:val="页眉 Char"/>
    <w:basedOn w:val="15"/>
    <w:qFormat/>
    <w:uiPriority w:val="0"/>
    <w:rPr>
      <w:rFonts w:asciiTheme="minorHAnsi" w:hAnsiTheme="minorHAnsi" w:eastAsiaTheme="minorEastAsia" w:cstheme="minorBidi"/>
      <w:kern w:val="2"/>
      <w:sz w:val="18"/>
      <w:szCs w:val="18"/>
    </w:rPr>
  </w:style>
  <w:style w:type="character" w:customStyle="1" w:styleId="18">
    <w:name w:val="页脚 Char"/>
    <w:basedOn w:val="15"/>
    <w:qFormat/>
    <w:uiPriority w:val="0"/>
    <w:rPr>
      <w:rFonts w:asciiTheme="minorHAnsi" w:hAnsiTheme="minorHAnsi" w:eastAsiaTheme="minorEastAsia" w:cstheme="minorBidi"/>
      <w:kern w:val="2"/>
      <w:sz w:val="18"/>
      <w:szCs w:val="18"/>
    </w:rPr>
  </w:style>
  <w:style w:type="character" w:customStyle="1" w:styleId="19">
    <w:name w:val="索引链接"/>
    <w:qFormat/>
    <w:uiPriority w:val="0"/>
  </w:style>
  <w:style w:type="paragraph" w:customStyle="1" w:styleId="20">
    <w:name w:val="标题样式"/>
    <w:basedOn w:val="1"/>
    <w:next w:val="6"/>
    <w:qFormat/>
    <w:uiPriority w:val="0"/>
    <w:pPr>
      <w:keepNext/>
      <w:spacing w:before="240" w:after="120"/>
    </w:pPr>
    <w:rPr>
      <w:rFonts w:ascii="Liberation Sans" w:hAnsi="Liberation Sans" w:eastAsia="微软雅黑" w:cs="Arial"/>
      <w:sz w:val="28"/>
      <w:szCs w:val="28"/>
    </w:rPr>
  </w:style>
  <w:style w:type="paragraph" w:customStyle="1" w:styleId="21">
    <w:name w:val="索引"/>
    <w:basedOn w:val="1"/>
    <w:qFormat/>
    <w:uiPriority w:val="0"/>
    <w:pPr>
      <w:suppressLineNumbers/>
    </w:pPr>
    <w:rPr>
      <w:rFonts w:cs="Arial"/>
    </w:rPr>
  </w:style>
  <w:style w:type="paragraph" w:customStyle="1" w:styleId="22">
    <w:name w:val="列出段落11"/>
    <w:basedOn w:val="1"/>
    <w:qFormat/>
    <w:uiPriority w:val="0"/>
    <w:pPr>
      <w:ind w:firstLine="420"/>
    </w:pPr>
    <w:rPr>
      <w:rFonts w:ascii="Calibri" w:hAnsi="Calibri" w:eastAsia="宋体" w:cs="Times New Roman"/>
      <w:szCs w:val="22"/>
    </w:rPr>
  </w:style>
  <w:style w:type="paragraph" w:customStyle="1" w:styleId="23">
    <w:name w:val="_Style 1"/>
    <w:basedOn w:val="1"/>
    <w:qFormat/>
    <w:uiPriority w:val="34"/>
    <w:pPr>
      <w:ind w:firstLine="420"/>
    </w:pPr>
  </w:style>
  <w:style w:type="paragraph" w:customStyle="1" w:styleId="24">
    <w:name w:val="_Style 2"/>
    <w:basedOn w:val="1"/>
    <w:qFormat/>
    <w:uiPriority w:val="34"/>
    <w:pPr>
      <w:ind w:firstLine="420"/>
    </w:pPr>
  </w:style>
  <w:style w:type="paragraph" w:customStyle="1" w:styleId="25">
    <w:name w:val="列出段落1"/>
    <w:basedOn w:val="1"/>
    <w:qFormat/>
    <w:uiPriority w:val="0"/>
    <w:pPr>
      <w:ind w:firstLine="420"/>
    </w:pPr>
    <w:rPr>
      <w:rFonts w:ascii="Calibri" w:hAnsi="Calibri" w:eastAsia="宋体" w:cs="Times New Roman"/>
      <w:szCs w:val="22"/>
    </w:rPr>
  </w:style>
  <w:style w:type="paragraph" w:customStyle="1" w:styleId="26">
    <w:name w:val="WPSOffice手动目录 1"/>
    <w:qFormat/>
    <w:uiPriority w:val="0"/>
    <w:pPr>
      <w:widowControl w:val="0"/>
    </w:pPr>
    <w:rPr>
      <w:rFonts w:ascii="Times New Roman" w:hAnsi="Times New Roman" w:eastAsia="宋体" w:cs="Times New Roman"/>
      <w:sz w:val="21"/>
      <w:lang w:val="en-US" w:eastAsia="zh-CN" w:bidi="ar-SA"/>
    </w:rPr>
  </w:style>
  <w:style w:type="paragraph" w:customStyle="1" w:styleId="27">
    <w:name w:val="WPSOffice手动目录 2"/>
    <w:qFormat/>
    <w:uiPriority w:val="0"/>
    <w:pPr>
      <w:widowControl w:val="0"/>
      <w:ind w:left="200"/>
    </w:pPr>
    <w:rPr>
      <w:rFonts w:ascii="Times New Roman" w:hAnsi="Times New Roman" w:eastAsia="宋体" w:cs="Times New Roman"/>
      <w:sz w:val="21"/>
      <w:lang w:val="en-US" w:eastAsia="zh-CN" w:bidi="ar-SA"/>
    </w:rPr>
  </w:style>
  <w:style w:type="paragraph" w:customStyle="1" w:styleId="28">
    <w:name w:val="WPSOffice手动目录 3"/>
    <w:qFormat/>
    <w:uiPriority w:val="0"/>
    <w:pPr>
      <w:widowControl w:val="0"/>
      <w:ind w:left="400"/>
    </w:pPr>
    <w:rPr>
      <w:rFonts w:ascii="Times New Roman" w:hAnsi="Times New Roman" w:eastAsia="宋体" w:cs="Times New Roman"/>
      <w:sz w:val="21"/>
      <w:lang w:val="en-US" w:eastAsia="zh-CN" w:bidi="ar-SA"/>
    </w:rPr>
  </w:style>
  <w:style w:type="paragraph" w:customStyle="1" w:styleId="29">
    <w:name w:val="TOC 标题1"/>
    <w:basedOn w:val="2"/>
    <w:next w:val="1"/>
    <w:unhideWhenUsed/>
    <w:qFormat/>
    <w:uiPriority w:val="39"/>
    <w:pPr>
      <w:widowControl/>
      <w:spacing w:before="240" w:line="259" w:lineRule="auto"/>
      <w:jc w:val="left"/>
    </w:pPr>
    <w:rPr>
      <w:rFonts w:asciiTheme="majorHAnsi" w:hAnsiTheme="majorHAnsi" w:eastAsiaTheme="majorEastAsia" w:cstheme="majorBidi"/>
      <w:b w:val="0"/>
      <w:color w:val="2E75B6" w:themeColor="accent1" w:themeShade="BF"/>
      <w:kern w:val="0"/>
      <w:szCs w:val="32"/>
    </w:rPr>
  </w:style>
  <w:style w:type="paragraph" w:customStyle="1" w:styleId="30">
    <w:name w:val="框架内容"/>
    <w:basedOn w:val="1"/>
    <w:qFormat/>
    <w:uiPriority w:val="0"/>
  </w:style>
  <w:style w:type="paragraph" w:customStyle="1" w:styleId="31">
    <w:name w:val="表格内容"/>
    <w:basedOn w:val="1"/>
    <w:qFormat/>
    <w:uiPriority w:val="0"/>
    <w:pPr>
      <w:suppressLineNumbers/>
    </w:pPr>
  </w:style>
  <w:style w:type="paragraph" w:customStyle="1" w:styleId="32">
    <w:name w:val="表格标题"/>
    <w:basedOn w:val="31"/>
    <w:qFormat/>
    <w:uiPriority w:val="0"/>
    <w:pPr>
      <w:jc w:val="center"/>
    </w:pPr>
    <w:rPr>
      <w:b/>
      <w:bCs/>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200" b="0" i="0" u="none" strike="noStrike" kern="1200" spc="-1" baseline="0">
                <a:solidFill>
                  <a:srgbClr val="808080"/>
                </a:solidFill>
                <a:latin typeface="Calibri" panose="020F0502020204030204"/>
                <a:ea typeface="+mn-ea"/>
                <a:cs typeface="+mn-cs"/>
              </a:defRPr>
            </a:pPr>
            <a:r>
              <a:rPr lang="zh-CN" altLang="en-US" sz="1200" b="0" strike="noStrike" spc="-1">
                <a:solidFill>
                  <a:srgbClr val="808080"/>
                </a:solidFill>
                <a:latin typeface="Calibri" panose="020F0502020204030204"/>
              </a:rPr>
              <a:t>图</a:t>
            </a:r>
            <a:r>
              <a:rPr lang="en-US" altLang="zh-CN" sz="1200" b="0" strike="noStrike" spc="-1">
                <a:solidFill>
                  <a:srgbClr val="808080"/>
                </a:solidFill>
                <a:latin typeface="Calibri" panose="020F0502020204030204"/>
              </a:rPr>
              <a:t>1.2.2</a:t>
            </a:r>
            <a:r>
              <a:rPr lang="zh-CN" altLang="en-US" sz="1200" b="0" strike="noStrike" spc="-1">
                <a:solidFill>
                  <a:srgbClr val="808080"/>
                </a:solidFill>
                <a:latin typeface="Calibri" panose="020F0502020204030204"/>
              </a:rPr>
              <a:t>吉首大学信息科学与工程学院
</a:t>
            </a:r>
            <a:r>
              <a:rPr lang="en-US" altLang="zh-CN" sz="1200" b="0" strike="noStrike" spc="-1">
                <a:solidFill>
                  <a:srgbClr val="808080"/>
                </a:solidFill>
                <a:latin typeface="Calibri" panose="020F0502020204030204"/>
              </a:rPr>
              <a:t>2019</a:t>
            </a:r>
            <a:r>
              <a:rPr lang="zh-CN" altLang="en-US" sz="1200" b="0" strike="noStrike" spc="-1">
                <a:solidFill>
                  <a:srgbClr val="808080"/>
                </a:solidFill>
                <a:latin typeface="Calibri" panose="020F0502020204030204"/>
              </a:rPr>
              <a:t>届毕业生城乡生源分布</a:t>
            </a:r>
            <a:endParaRPr lang="zh-CN" altLang="en-US" sz="1200" b="0" strike="noStrike" spc="-1">
              <a:solidFill>
                <a:srgbClr val="808080"/>
              </a:solidFill>
              <a:latin typeface="Calibri" panose="020F0502020204030204"/>
            </a:endParaRPr>
          </a:p>
        </c:rich>
      </c:tx>
      <c:layout/>
      <c:overlay val="0"/>
      <c:spPr>
        <a:noFill/>
        <a:ln>
          <a:noFill/>
        </a:ln>
      </c:spPr>
    </c:title>
    <c:autoTitleDeleted val="0"/>
    <c:plotArea>
      <c:layout>
        <c:manualLayout>
          <c:layoutTarget val="inner"/>
          <c:xMode val="edge"/>
          <c:yMode val="edge"/>
          <c:x val="0.327875"/>
          <c:y val="0.264888888888889"/>
          <c:w val="0.337375"/>
          <c:h val="0.691888888888889"/>
        </c:manualLayout>
      </c:layout>
      <c:pieChart>
        <c:varyColors val="1"/>
        <c:ser>
          <c:idx val="0"/>
          <c:order val="0"/>
          <c:tx>
            <c:strRef>
              <c:f>label 0</c:f>
              <c:strCache>
                <c:ptCount val="1"/>
                <c:pt idx="0">
                  <c:v>列2</c:v>
                </c:pt>
              </c:strCache>
            </c:strRef>
          </c:tx>
          <c:spPr>
            <a:solidFill>
              <a:srgbClr val="5B9BD5"/>
            </a:solidFill>
            <a:ln>
              <a:noFill/>
            </a:ln>
          </c:spPr>
          <c:explosion val="8"/>
          <c:dPt>
            <c:idx val="0"/>
            <c:bubble3D val="0"/>
            <c:explosion val="15"/>
            <c:spPr>
              <a:gradFill>
                <a:gsLst>
                  <a:gs pos="0">
                    <a:srgbClr val="B1CBE9"/>
                  </a:gs>
                  <a:gs pos="100000">
                    <a:srgbClr val="A2C1E4"/>
                  </a:gs>
                </a:gsLst>
                <a:lin ang="5400000"/>
              </a:gradFill>
              <a:ln w="9360">
                <a:solidFill>
                  <a:srgbClr val="5897D0"/>
                </a:solidFill>
                <a:round/>
              </a:ln>
            </c:spPr>
          </c:dPt>
          <c:dPt>
            <c:idx val="1"/>
            <c:bubble3D val="0"/>
            <c:explosion val="6"/>
            <c:spPr>
              <a:gradFill>
                <a:gsLst>
                  <a:gs pos="0">
                    <a:srgbClr val="F7BCA4"/>
                  </a:gs>
                  <a:gs pos="100000">
                    <a:srgbClr val="F4B196"/>
                  </a:gs>
                </a:gsLst>
                <a:lin ang="5400000"/>
              </a:gradFill>
              <a:ln w="9360">
                <a:solidFill>
                  <a:srgbClr val="E77A2F"/>
                </a:solidFill>
                <a:round/>
              </a:ln>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spc="-1" baseline="0">
                    <a:solidFill>
                      <a:srgbClr val="595959"/>
                    </a:solidFill>
                    <a:latin typeface="Calibri" panose="020F0502020204030204"/>
                    <a:ea typeface="+mn-ea"/>
                    <a:cs typeface="+mn-cs"/>
                  </a:defRPr>
                </a:pPr>
              </a:p>
            </c:txPr>
            <c:dLblPos val="bestFit"/>
            <c:showLegendKey val="0"/>
            <c:showVal val="1"/>
            <c:showCatName val="0"/>
            <c:showSerName val="0"/>
            <c:showPercent val="0"/>
            <c:showBubbleSize val="1"/>
            <c:separator>; </c:separator>
            <c:showLeaderLines val="0"/>
            <c:extLst>
              <c:ext xmlns:c15="http://schemas.microsoft.com/office/drawing/2012/chart" uri="{CE6537A1-D6FC-4f65-9D91-7224C49458BB}">
                <c15:layout/>
                <c15:showLeaderLines val="0"/>
                <c15:leaderLines/>
              </c:ext>
            </c:extLst>
          </c:dLbls>
          <c:cat>
            <c:strRef>
              <c:f>categories</c:f>
              <c:strCache>
                <c:ptCount val="2"/>
                <c:pt idx="0">
                  <c:v>城镇</c:v>
                </c:pt>
                <c:pt idx="1">
                  <c:v>乡村</c:v>
                </c:pt>
              </c:strCache>
            </c:strRef>
          </c:cat>
          <c:val>
            <c:numRef>
              <c:f>0</c:f>
              <c:numCache>
                <c:formatCode>General</c:formatCode>
                <c:ptCount val="2"/>
                <c:pt idx="0">
                  <c:v>108</c:v>
                </c:pt>
                <c:pt idx="1">
                  <c:v>251</c:v>
                </c:pt>
              </c:numCache>
            </c:numRef>
          </c:val>
        </c:ser>
        <c:dLbls>
          <c:showLegendKey val="0"/>
          <c:showVal val="1"/>
          <c:showCatName val="0"/>
          <c:showSerName val="0"/>
          <c:showPercent val="0"/>
          <c:showBubbleSize val="1"/>
          <c:showLeaderLines val="0"/>
        </c:dLbls>
        <c:firstSliceAng val="25"/>
      </c:pieChart>
      <c:spPr>
        <a:noFill/>
        <a:ln>
          <a:noFill/>
        </a:ln>
      </c:spPr>
    </c:plotArea>
    <c:legend>
      <c:legendPos val="b"/>
      <c:layout>
        <c:manualLayout>
          <c:xMode val="edge"/>
          <c:yMode val="edge"/>
          <c:x val="0.783125"/>
          <c:y val="0.378777777777778"/>
          <c:w val="0.0956309769360585"/>
          <c:h val="0.377264140460051"/>
        </c:manualLayout>
      </c:layout>
      <c:overlay val="0"/>
      <c:spPr>
        <a:noFill/>
        <a:ln>
          <a:noFill/>
        </a:ln>
      </c:spPr>
      <c:txPr>
        <a:bodyPr rot="0" spcFirstLastPara="0" vertOverflow="ellipsis" vert="horz" wrap="square" anchor="ctr" anchorCtr="1"/>
        <a:lstStyle/>
        <a:p>
          <a:pPr>
            <a:defRPr lang="zh-CN" sz="900" b="0" i="0" u="none" strike="noStrike" kern="1200" spc="-1" baseline="0">
              <a:solidFill>
                <a:srgbClr val="808080"/>
              </a:solidFill>
              <a:latin typeface="Calibri" panose="020F0502020204030204"/>
              <a:ea typeface="+mn-ea"/>
              <a:cs typeface="+mn-cs"/>
            </a:defRPr>
          </a:pPr>
        </a:p>
      </c:txPr>
    </c:legend>
    <c:plotVisOnly val="1"/>
    <c:dispBlanksAs val="gap"/>
    <c:showDLblsOverMax val="0"/>
  </c:chart>
  <c:spPr>
    <a:solidFill>
      <a:srgbClr val="FFFFFF"/>
    </a:solidFill>
    <a:ln w="9360" cap="flat" cmpd="sng" algn="ctr">
      <a:solidFill>
        <a:srgbClr val="D9D9D9"/>
      </a:solidFill>
      <a:prstDash val="solid"/>
      <a:round/>
    </a:ln>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7"/>
          <c:y val="0.0603333333333333"/>
          <c:w val="0.8913125"/>
          <c:h val="0.817111111111111"/>
        </c:manualLayout>
      </c:layout>
      <c:barChart>
        <c:barDir val="col"/>
        <c:grouping val="clustered"/>
        <c:varyColors val="0"/>
        <c:ser>
          <c:idx val="0"/>
          <c:order val="0"/>
          <c:tx>
            <c:strRef>
              <c:f>label 0</c:f>
              <c:strCache>
                <c:ptCount val="1"/>
                <c:pt idx="0">
                  <c:v>人数</c:v>
                </c:pt>
              </c:strCache>
            </c:strRef>
          </c:tx>
          <c:spPr>
            <a:solidFill>
              <a:srgbClr val="5B9BD5"/>
            </a:solidFill>
            <a:ln>
              <a:noFill/>
            </a:ln>
          </c:spPr>
          <c:invertIfNegative val="0"/>
          <c:dPt>
            <c:idx val="0"/>
            <c:invertIfNegative val="0"/>
            <c:bubble3D val="0"/>
          </c:dPt>
          <c:dPt>
            <c:idx val="1"/>
            <c:invertIfNegative val="0"/>
            <c:bubble3D val="0"/>
          </c:dPt>
          <c:dPt>
            <c:idx val="2"/>
            <c:invertIfNegative val="0"/>
            <c:bubble3D val="0"/>
          </c:dPt>
          <c:dPt>
            <c:idx val="3"/>
            <c:invertIfNegative val="0"/>
            <c:bubble3D val="0"/>
          </c:dPt>
          <c:dPt>
            <c:idx val="4"/>
            <c:invertIfNegative val="0"/>
            <c:bubble3D val="0"/>
          </c:dPt>
          <c:dLbls>
            <c:spPr>
              <a:noFill/>
              <a:ln>
                <a:noFill/>
              </a:ln>
              <a:effectLst/>
            </c:spPr>
            <c:txPr>
              <a:bodyPr rot="0" spcFirstLastPara="0" vertOverflow="ellipsis" vert="horz" wrap="square" lIns="38100" tIns="19050" rIns="38100" bIns="19050" anchor="ctr" anchorCtr="1"/>
              <a:lstStyle/>
              <a:p>
                <a:pPr>
                  <a:defRPr lang="zh-CN" sz="900" b="0" i="0" u="none" strike="noStrike" kern="1200" spc="-1" baseline="0">
                    <a:solidFill>
                      <a:srgbClr val="404040"/>
                    </a:solidFill>
                    <a:latin typeface="Calibri" panose="020F0502020204030204"/>
                    <a:ea typeface="+mn-ea"/>
                    <a:cs typeface="+mn-cs"/>
                  </a:defRPr>
                </a:pPr>
              </a:p>
            </c:txPr>
            <c:dLblPos val="outEnd"/>
            <c:showLegendKey val="0"/>
            <c:showVal val="1"/>
            <c:showCatName val="0"/>
            <c:showSerName val="0"/>
            <c:showPercent val="0"/>
            <c:showBubbleSize val="1"/>
            <c:separator>; </c:separator>
            <c:showLeaderLines val="0"/>
            <c:extLst>
              <c:ext xmlns:c15="http://schemas.microsoft.com/office/drawing/2012/chart" uri="{CE6537A1-D6FC-4f65-9D91-7224C49458BB}">
                <c15:layout/>
                <c15:showLeaderLines val="0"/>
                <c15:leaderLines/>
              </c:ext>
            </c:extLst>
          </c:dLbls>
          <c:cat>
            <c:strRef>
              <c:f>categories</c:f>
              <c:strCache>
                <c:ptCount val="5"/>
                <c:pt idx="0">
                  <c:v>计算机科学与技术</c:v>
                </c:pt>
                <c:pt idx="1">
                  <c:v>电子信息工程</c:v>
                </c:pt>
                <c:pt idx="2">
                  <c:v>通信工程</c:v>
                </c:pt>
                <c:pt idx="3">
                  <c:v>网络工程</c:v>
                </c:pt>
                <c:pt idx="4">
                  <c:v>电气工程及其自动化</c:v>
                </c:pt>
              </c:strCache>
            </c:strRef>
          </c:cat>
          <c:val>
            <c:numRef>
              <c:f>0</c:f>
              <c:numCache>
                <c:formatCode>General</c:formatCode>
                <c:ptCount val="5"/>
                <c:pt idx="0">
                  <c:v>59</c:v>
                </c:pt>
                <c:pt idx="1">
                  <c:v>65</c:v>
                </c:pt>
                <c:pt idx="2">
                  <c:v>80</c:v>
                </c:pt>
                <c:pt idx="3">
                  <c:v>62</c:v>
                </c:pt>
                <c:pt idx="4">
                  <c:v>92</c:v>
                </c:pt>
              </c:numCache>
            </c:numRef>
          </c:val>
        </c:ser>
        <c:dLbls>
          <c:showLegendKey val="0"/>
          <c:showVal val="1"/>
          <c:showCatName val="0"/>
          <c:showSerName val="0"/>
          <c:showPercent val="0"/>
          <c:showBubbleSize val="1"/>
        </c:dLbls>
        <c:gapWidth val="213"/>
        <c:overlap val="-56"/>
        <c:axId val="3507824"/>
        <c:axId val="43490987"/>
      </c:barChart>
      <c:catAx>
        <c:axId val="3507824"/>
        <c:scaling>
          <c:orientation val="minMax"/>
        </c:scaling>
        <c:delete val="0"/>
        <c:axPos val="b"/>
        <c:numFmt formatCode="General" sourceLinked="1"/>
        <c:majorTickMark val="none"/>
        <c:minorTickMark val="none"/>
        <c:tickLblPos val="nextTo"/>
        <c:spPr>
          <a:ln w="9360" cap="flat" cmpd="sng" algn="ctr">
            <a:solidFill>
              <a:srgbClr val="D9D9D9"/>
            </a:solidFill>
            <a:prstDash val="solid"/>
            <a:round/>
          </a:ln>
        </c:spPr>
        <c:txPr>
          <a:bodyPr rot="-60000000" spcFirstLastPara="0" vertOverflow="ellipsis" vert="horz" wrap="square" anchor="ctr" anchorCtr="1"/>
          <a:lstStyle/>
          <a:p>
            <a:pPr>
              <a:defRPr lang="zh-CN" sz="800" b="0" i="0" u="none" strike="noStrike" kern="1200" spc="-1" baseline="0">
                <a:solidFill>
                  <a:srgbClr val="595959"/>
                </a:solidFill>
                <a:latin typeface="Calibri" panose="020F0502020204030204"/>
                <a:ea typeface="+mn-ea"/>
                <a:cs typeface="+mn-cs"/>
              </a:defRPr>
            </a:pPr>
          </a:p>
        </c:txPr>
        <c:crossAx val="43490987"/>
        <c:crosses val="autoZero"/>
        <c:auto val="1"/>
        <c:lblAlgn val="ctr"/>
        <c:lblOffset val="100"/>
        <c:noMultiLvlLbl val="0"/>
      </c:catAx>
      <c:valAx>
        <c:axId val="43490987"/>
        <c:scaling>
          <c:orientation val="minMax"/>
        </c:scaling>
        <c:delete val="0"/>
        <c:axPos val="l"/>
        <c:majorGridlines>
          <c:spPr>
            <a:ln w="9360" cap="flat" cmpd="sng" algn="ctr">
              <a:solidFill>
                <a:srgbClr val="D9D9D9"/>
              </a:solidFill>
              <a:prstDash val="solid"/>
              <a:round/>
            </a:ln>
          </c:spPr>
        </c:majorGridlines>
        <c:numFmt formatCode="General" sourceLinked="0"/>
        <c:majorTickMark val="none"/>
        <c:minorTickMark val="none"/>
        <c:tickLblPos val="nextTo"/>
        <c:spPr>
          <a:ln w="6480" cap="flat" cmpd="sng" algn="ctr">
            <a:noFill/>
            <a:prstDash val="solid"/>
            <a:round/>
          </a:ln>
        </c:spPr>
        <c:txPr>
          <a:bodyPr rot="-60000000" spcFirstLastPara="0" vertOverflow="ellipsis" vert="horz" wrap="square" anchor="ctr" anchorCtr="1"/>
          <a:lstStyle/>
          <a:p>
            <a:pPr>
              <a:defRPr lang="zh-CN" sz="900" b="0" i="0" u="none" strike="noStrike" kern="1200" spc="-1" baseline="0">
                <a:solidFill>
                  <a:srgbClr val="595959"/>
                </a:solidFill>
                <a:latin typeface="Calibri" panose="020F0502020204030204"/>
                <a:ea typeface="+mn-ea"/>
                <a:cs typeface="+mn-cs"/>
              </a:defRPr>
            </a:pPr>
          </a:p>
        </c:txPr>
        <c:crossAx val="3507824"/>
        <c:crosses val="autoZero"/>
        <c:crossBetween val="between"/>
      </c:valAx>
      <c:spPr>
        <a:noFill/>
        <a:ln>
          <a:noFill/>
        </a:ln>
      </c:spPr>
    </c:plotArea>
    <c:plotVisOnly val="1"/>
    <c:dispBlanksAs val="gap"/>
    <c:showDLblsOverMax val="0"/>
  </c:chart>
  <c:spPr>
    <a:solidFill>
      <a:srgbClr val="FFFFFF"/>
    </a:solidFill>
    <a:ln w="9360" cap="flat" cmpd="sng" algn="ctr">
      <a:solidFill>
        <a:srgbClr val="D9D9D9"/>
      </a:solidFill>
      <a:prstDash val="solid"/>
      <a:round/>
    </a:ln>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label 0</c:f>
              <c:strCache>
                <c:ptCount val="1"/>
                <c:pt idx="0">
                  <c:v>1 列</c:v>
                </c:pt>
              </c:strCache>
            </c:strRef>
          </c:tx>
          <c:spPr>
            <a:solidFill>
              <a:srgbClr val="004586"/>
            </a:solidFill>
            <a:ln>
              <a:noFill/>
            </a:ln>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spc="-1" baseline="0">
                    <a:solidFill>
                      <a:srgbClr val="000000"/>
                    </a:solidFill>
                    <a:latin typeface="Arial" panose="020B0604020202020204" pitchFamily="2"/>
                    <a:ea typeface="+mn-ea"/>
                    <a:cs typeface="+mn-cs"/>
                  </a:defRPr>
                </a:pPr>
              </a:p>
            </c:txPr>
            <c:dLblPos val="outEnd"/>
            <c:showLegendKey val="0"/>
            <c:showVal val="0"/>
            <c:showCatName val="0"/>
            <c:showSerName val="0"/>
            <c:showPercent val="0"/>
            <c:showBubbleSize val="1"/>
            <c:separator> </c:separator>
            <c:showLeaderLines val="0"/>
            <c:extLst>
              <c:ext xmlns:c15="http://schemas.microsoft.com/office/drawing/2012/chart" uri="{CE6537A1-D6FC-4f65-9D91-7224C49458BB}">
                <c15:layout/>
                <c15:showLeaderLines val="0"/>
                <c15:leaderLines/>
              </c:ext>
            </c:extLst>
          </c:dLbls>
          <c:cat>
            <c:strRef>
              <c:f>categories</c:f>
              <c:strCache>
                <c:ptCount val="7"/>
                <c:pt idx="0">
                  <c:v>计算机科学与技术</c:v>
                </c:pt>
                <c:pt idx="1">
                  <c:v>电子信息工程</c:v>
                </c:pt>
                <c:pt idx="2">
                  <c:v>通信工程</c:v>
                </c:pt>
                <c:pt idx="3">
                  <c:v>网络工程</c:v>
                </c:pt>
                <c:pt idx="4">
                  <c:v>电气工程及其自动化</c:v>
                </c:pt>
              </c:strCache>
            </c:strRef>
          </c:cat>
          <c:val>
            <c:numRef>
              <c:f>0</c:f>
              <c:numCache>
                <c:formatCode>General</c:formatCode>
                <c:ptCount val="7"/>
                <c:pt idx="0">
                  <c:v>68</c:v>
                </c:pt>
                <c:pt idx="1">
                  <c:v>58</c:v>
                </c:pt>
                <c:pt idx="2">
                  <c:v>74</c:v>
                </c:pt>
                <c:pt idx="3">
                  <c:v>60</c:v>
                </c:pt>
                <c:pt idx="4">
                  <c:v>99</c:v>
                </c:pt>
              </c:numCache>
            </c:numRef>
          </c:val>
        </c:ser>
        <c:dLbls>
          <c:showLegendKey val="0"/>
          <c:showVal val="0"/>
          <c:showCatName val="0"/>
          <c:showSerName val="0"/>
          <c:showPercent val="0"/>
          <c:showBubbleSize val="1"/>
        </c:dLbls>
        <c:gapWidth val="100"/>
        <c:axId val="16260724"/>
        <c:axId val="21368335"/>
      </c:barChart>
      <c:catAx>
        <c:axId val="16260724"/>
        <c:scaling>
          <c:orientation val="minMax"/>
        </c:scaling>
        <c:delete val="0"/>
        <c:axPos val="b"/>
        <c:numFmt formatCode="General" sourceLinked="1"/>
        <c:majorTickMark val="out"/>
        <c:minorTickMark val="none"/>
        <c:tickLblPos val="nextTo"/>
        <c:spPr>
          <a:ln w="6480" cap="flat" cmpd="sng" algn="ctr">
            <a:solidFill>
              <a:srgbClr val="B3B3B3"/>
            </a:solidFill>
            <a:prstDash val="solid"/>
            <a:round/>
          </a:ln>
        </c:spPr>
        <c:txPr>
          <a:bodyPr rot="-60000000" spcFirstLastPara="0" vertOverflow="ellipsis" vert="horz" wrap="square" anchor="ctr" anchorCtr="1"/>
          <a:lstStyle/>
          <a:p>
            <a:pPr>
              <a:defRPr lang="zh-CN" sz="1000" b="0" i="0" u="none" strike="noStrike" kern="1200" spc="-1" baseline="0">
                <a:solidFill>
                  <a:srgbClr val="000000"/>
                </a:solidFill>
                <a:latin typeface="Arial" panose="020B0604020202020204" pitchFamily="2"/>
                <a:ea typeface="+mn-ea"/>
                <a:cs typeface="+mn-cs"/>
              </a:defRPr>
            </a:pPr>
          </a:p>
        </c:txPr>
        <c:crossAx val="21368335"/>
        <c:crosses val="autoZero"/>
        <c:auto val="1"/>
        <c:lblAlgn val="ctr"/>
        <c:lblOffset val="100"/>
        <c:noMultiLvlLbl val="0"/>
      </c:catAx>
      <c:valAx>
        <c:axId val="21368335"/>
        <c:scaling>
          <c:orientation val="minMax"/>
        </c:scaling>
        <c:delete val="0"/>
        <c:axPos val="l"/>
        <c:majorGridlines>
          <c:spPr>
            <a:ln w="6480" cap="flat" cmpd="sng" algn="ctr">
              <a:solidFill>
                <a:srgbClr val="B3B3B3"/>
              </a:solidFill>
              <a:prstDash val="solid"/>
              <a:round/>
            </a:ln>
          </c:spPr>
        </c:majorGridlines>
        <c:numFmt formatCode="General" sourceLinked="0"/>
        <c:majorTickMark val="out"/>
        <c:minorTickMark val="none"/>
        <c:tickLblPos val="nextTo"/>
        <c:spPr>
          <a:ln w="6480" cap="flat" cmpd="sng" algn="ctr">
            <a:solidFill>
              <a:srgbClr val="B3B3B3"/>
            </a:solidFill>
            <a:prstDash val="solid"/>
            <a:round/>
          </a:ln>
        </c:spPr>
        <c:txPr>
          <a:bodyPr rot="-60000000" spcFirstLastPara="0" vertOverflow="ellipsis" vert="horz" wrap="square" anchor="ctr" anchorCtr="1"/>
          <a:lstStyle/>
          <a:p>
            <a:pPr>
              <a:defRPr lang="zh-CN" sz="1000" b="0" i="0" u="none" strike="noStrike" kern="1200" spc="-1" baseline="0">
                <a:solidFill>
                  <a:srgbClr val="000000"/>
                </a:solidFill>
                <a:latin typeface="Arial" panose="020B0604020202020204" pitchFamily="2"/>
                <a:ea typeface="+mn-ea"/>
                <a:cs typeface="+mn-cs"/>
              </a:defRPr>
            </a:pPr>
          </a:p>
        </c:txPr>
        <c:crossAx val="16260724"/>
        <c:crosses val="autoZero"/>
        <c:crossBetween val="between"/>
      </c:valAx>
      <c:spPr>
        <a:noFill/>
        <a:ln>
          <a:solidFill>
            <a:srgbClr val="B3B3B3"/>
          </a:solidFill>
        </a:ln>
      </c:spPr>
    </c:plotArea>
    <c:legend>
      <c:legendPos val="r"/>
      <c:layout/>
      <c:overlay val="0"/>
      <c:spPr>
        <a:noFill/>
        <a:ln>
          <a:noFill/>
        </a:ln>
      </c:spPr>
      <c:txPr>
        <a:bodyPr rot="0" spcFirstLastPara="0" vertOverflow="ellipsis" vert="horz" wrap="square" anchor="ctr" anchorCtr="1"/>
        <a:lstStyle/>
        <a:p>
          <a:pPr>
            <a:defRPr lang="zh-CN" sz="1000" b="0" i="0" u="none" strike="noStrike" kern="1200" spc="-1" baseline="0">
              <a:solidFill>
                <a:srgbClr val="000000"/>
              </a:solidFill>
              <a:latin typeface="Arial" panose="020B0604020202020204" pitchFamily="2"/>
              <a:ea typeface="+mn-ea"/>
              <a:cs typeface="+mn-cs"/>
            </a:defRPr>
          </a:pPr>
        </a:p>
      </c:txPr>
    </c:legend>
    <c:plotVisOnly val="1"/>
    <c:dispBlanksAs val="gap"/>
    <c:showDLblsOverMax val="0"/>
  </c:chart>
  <c:spPr>
    <a:noFill/>
    <a:ln w="6480" cap="flat" cmpd="sng" algn="ctr">
      <a:noFill/>
      <a:prstDash val="solid"/>
      <a:round/>
    </a:ln>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spc="-1" baseline="0">
                <a:solidFill>
                  <a:srgbClr val="595959"/>
                </a:solidFill>
                <a:latin typeface="Calibri" panose="020F0502020204030204"/>
                <a:ea typeface="+mn-ea"/>
                <a:cs typeface="+mn-cs"/>
              </a:defRPr>
            </a:pPr>
            <a:r>
              <a:rPr lang="en-US" sz="1400" b="0" strike="noStrike" spc="-1">
                <a:solidFill>
                  <a:srgbClr val="595959"/>
                </a:solidFill>
                <a:latin typeface="Calibri" panose="020F0502020204030204"/>
              </a:rPr>
              <a:t>Chart Title</a:t>
            </a:r>
            <a:endParaRPr lang="en-US" sz="1400" b="0" strike="noStrike" spc="-1">
              <a:solidFill>
                <a:srgbClr val="595959"/>
              </a:solidFill>
              <a:latin typeface="Calibri" panose="020F0502020204030204"/>
            </a:endParaRPr>
          </a:p>
        </c:rich>
      </c:tx>
      <c:layout/>
      <c:overlay val="0"/>
      <c:spPr>
        <a:noFill/>
        <a:ln>
          <a:noFill/>
        </a:ln>
      </c:spPr>
    </c:title>
    <c:autoTitleDeleted val="0"/>
    <c:plotArea>
      <c:layout/>
      <c:barChart>
        <c:barDir val="col"/>
        <c:grouping val="clustered"/>
        <c:varyColors val="0"/>
        <c:ser>
          <c:idx val="0"/>
          <c:order val="0"/>
          <c:tx>
            <c:strRef>
              <c:f>label 0</c:f>
              <c:strCache>
                <c:ptCount val="1"/>
                <c:pt idx="0">
                  <c:v/>
                </c:pt>
              </c:strCache>
            </c:strRef>
          </c:tx>
          <c:spPr>
            <a:solidFill>
              <a:srgbClr val="5B9BD5"/>
            </a:solidFill>
            <a:ln>
              <a:noFill/>
            </a:ln>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spc="-1" baseline="0">
                    <a:solidFill>
                      <a:srgbClr val="404040"/>
                    </a:solidFill>
                    <a:latin typeface="Calibri" panose="020F0502020204030204"/>
                    <a:ea typeface="+mn-ea"/>
                    <a:cs typeface="+mn-cs"/>
                  </a:defRPr>
                </a:pPr>
              </a:p>
            </c:txPr>
            <c:dLblPos val="outEnd"/>
            <c:showLegendKey val="0"/>
            <c:showVal val="1"/>
            <c:showCatName val="0"/>
            <c:showSerName val="0"/>
            <c:showPercent val="0"/>
            <c:showBubbleSize val="1"/>
            <c:separator>; </c:separator>
            <c:showLeaderLines val="0"/>
            <c:extLst>
              <c:ext xmlns:c15="http://schemas.microsoft.com/office/drawing/2012/chart" uri="{CE6537A1-D6FC-4f65-9D91-7224C49458BB}">
                <c15:layout/>
                <c15:showLeaderLines val="0"/>
                <c15:leaderLines/>
              </c:ext>
            </c:extLst>
          </c:dLbls>
          <c:cat>
            <c:strRef>
              <c:f>categories</c:f>
              <c:strCache>
                <c:ptCount val="5"/>
                <c:pt idx="0">
                  <c:v>传统就业</c:v>
                </c:pt>
                <c:pt idx="1">
                  <c:v>灵活就业</c:v>
                </c:pt>
                <c:pt idx="2">
                  <c:v>继续深造与出国</c:v>
                </c:pt>
                <c:pt idx="3">
                  <c:v>待就业</c:v>
                </c:pt>
                <c:pt idx="4">
                  <c:v>自主创业</c:v>
                </c:pt>
              </c:strCache>
            </c:strRef>
          </c:cat>
          <c:val>
            <c:numRef>
              <c:f>0</c:f>
              <c:numCache>
                <c:formatCode>General</c:formatCode>
                <c:ptCount val="5"/>
                <c:pt idx="0">
                  <c:v>0.2758</c:v>
                </c:pt>
                <c:pt idx="1">
                  <c:v>0.5292</c:v>
                </c:pt>
                <c:pt idx="2">
                  <c:v>0.0975</c:v>
                </c:pt>
                <c:pt idx="3">
                  <c:v>0.0975</c:v>
                </c:pt>
                <c:pt idx="4">
                  <c:v>0</c:v>
                </c:pt>
              </c:numCache>
            </c:numRef>
          </c:val>
        </c:ser>
        <c:dLbls>
          <c:showLegendKey val="0"/>
          <c:showVal val="1"/>
          <c:showCatName val="0"/>
          <c:showSerName val="0"/>
          <c:showPercent val="0"/>
          <c:showBubbleSize val="1"/>
        </c:dLbls>
        <c:gapWidth val="219"/>
        <c:overlap val="-27"/>
        <c:axId val="18774406"/>
        <c:axId val="19540120"/>
      </c:barChart>
      <c:catAx>
        <c:axId val="18774406"/>
        <c:scaling>
          <c:orientation val="minMax"/>
        </c:scaling>
        <c:delete val="0"/>
        <c:axPos val="b"/>
        <c:numFmt formatCode="General" sourceLinked="1"/>
        <c:majorTickMark val="none"/>
        <c:minorTickMark val="none"/>
        <c:tickLblPos val="nextTo"/>
        <c:spPr>
          <a:ln w="9360" cap="flat" cmpd="sng" algn="ctr">
            <a:solidFill>
              <a:srgbClr val="D9D9D9"/>
            </a:solidFill>
            <a:prstDash val="solid"/>
            <a:round/>
          </a:ln>
        </c:spPr>
        <c:txPr>
          <a:bodyPr rot="-60000000" spcFirstLastPara="0" vertOverflow="ellipsis" vert="horz" wrap="square" anchor="ctr" anchorCtr="1"/>
          <a:lstStyle/>
          <a:p>
            <a:pPr>
              <a:defRPr lang="zh-CN" sz="900" b="0" i="0" u="none" strike="noStrike" kern="1200" spc="-1" baseline="0">
                <a:solidFill>
                  <a:srgbClr val="595959"/>
                </a:solidFill>
                <a:latin typeface="Calibri" panose="020F0502020204030204"/>
                <a:ea typeface="+mn-ea"/>
                <a:cs typeface="+mn-cs"/>
              </a:defRPr>
            </a:pPr>
          </a:p>
        </c:txPr>
        <c:crossAx val="19540120"/>
        <c:crosses val="autoZero"/>
        <c:auto val="1"/>
        <c:lblAlgn val="ctr"/>
        <c:lblOffset val="100"/>
        <c:noMultiLvlLbl val="0"/>
      </c:catAx>
      <c:valAx>
        <c:axId val="19540120"/>
        <c:scaling>
          <c:orientation val="minMax"/>
        </c:scaling>
        <c:delete val="0"/>
        <c:axPos val="l"/>
        <c:majorGridlines>
          <c:spPr>
            <a:ln w="9360" cap="flat" cmpd="sng" algn="ctr">
              <a:solidFill>
                <a:srgbClr val="D9D9D9"/>
              </a:solidFill>
              <a:prstDash val="solid"/>
              <a:round/>
            </a:ln>
          </c:spPr>
        </c:majorGridlines>
        <c:numFmt formatCode="0.00%" sourceLinked="0"/>
        <c:majorTickMark val="none"/>
        <c:minorTickMark val="none"/>
        <c:tickLblPos val="nextTo"/>
        <c:spPr>
          <a:ln w="6480" cap="flat" cmpd="sng" algn="ctr">
            <a:noFill/>
            <a:prstDash val="solid"/>
            <a:round/>
          </a:ln>
        </c:spPr>
        <c:txPr>
          <a:bodyPr rot="-60000000" spcFirstLastPara="0" vertOverflow="ellipsis" vert="horz" wrap="square" anchor="ctr" anchorCtr="1"/>
          <a:lstStyle/>
          <a:p>
            <a:pPr>
              <a:defRPr lang="zh-CN" sz="900" b="0" i="0" u="none" strike="noStrike" kern="1200" spc="-1" baseline="0">
                <a:solidFill>
                  <a:srgbClr val="595959"/>
                </a:solidFill>
                <a:latin typeface="Calibri" panose="020F0502020204030204"/>
                <a:ea typeface="+mn-ea"/>
                <a:cs typeface="+mn-cs"/>
              </a:defRPr>
            </a:pPr>
          </a:p>
        </c:txPr>
        <c:crossAx val="18774406"/>
        <c:crosses val="autoZero"/>
        <c:crossBetween val="between"/>
      </c:valAx>
      <c:spPr>
        <a:noFill/>
        <a:ln>
          <a:noFill/>
        </a:ln>
      </c:spPr>
    </c:plotArea>
    <c:plotVisOnly val="1"/>
    <c:dispBlanksAs val="gap"/>
    <c:showDLblsOverMax val="0"/>
  </c:chart>
  <c:spPr>
    <a:solidFill>
      <a:srgbClr val="FFFFFF"/>
    </a:solidFill>
    <a:ln w="9360" cap="flat" cmpd="sng" algn="ctr">
      <a:solidFill>
        <a:srgbClr val="D9D9D9"/>
      </a:solidFill>
      <a:prstDash val="solid"/>
      <a:round/>
    </a:ln>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1460</Words>
  <Characters>8327</Characters>
  <Lines>69</Lines>
  <Paragraphs>19</Paragraphs>
  <TotalTime>237</TotalTime>
  <ScaleCrop>false</ScaleCrop>
  <LinksUpToDate>false</LinksUpToDate>
  <CharactersWithSpaces>9768</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2019-01-10T08:32:00Z</dcterms:created>
  <dc:creator>Mr.Sea</dc:creator>
  <cp:lastModifiedBy>仙女七</cp:lastModifiedBy>
  <cp:lastPrinted>2019-01-15T02:51:00Z</cp:lastPrinted>
  <dcterms:modified xsi:type="dcterms:W3CDTF">2019-12-23T04:01:01Z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ecurity">
    <vt:i4>0</vt:i4>
  </property>
  <property fmtid="{D5CDD505-2E9C-101B-9397-08002B2CF9AE}" pid="3" name="KSOProductBuildVer">
    <vt:lpwstr>2052-11.1.0.9305</vt:lpwstr>
  </property>
  <property fmtid="{D5CDD505-2E9C-101B-9397-08002B2CF9AE}" pid="4" name="KSORubyTemplateID">
    <vt:lpwstr>6</vt:lpwstr>
  </property>
  <property fmtid="{D5CDD505-2E9C-101B-9397-08002B2CF9AE}" pid="5" name="LinksUpToDate">
    <vt:bool>false</vt:bool>
  </property>
  <property fmtid="{D5CDD505-2E9C-101B-9397-08002B2CF9AE}" pid="6" name="ScaleCrop">
    <vt:bool>false</vt:bool>
  </property>
</Properties>
</file>